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8"/>
        <w:gridCol w:w="5048"/>
        <w:gridCol w:w="5049"/>
      </w:tblGrid>
      <w:tr w:rsidR="001F000A" w:rsidRPr="00D8106F" w14:paraId="6A42C59C" w14:textId="77777777" w:rsidTr="001F000A">
        <w:trPr>
          <w:trHeight w:val="1445"/>
          <w:tblHeader/>
        </w:trPr>
        <w:tc>
          <w:tcPr>
            <w:tcW w:w="5048"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337CB41D" w14:textId="5216934D" w:rsidR="001F000A" w:rsidRDefault="001F000A" w:rsidP="00FB37DE">
            <w:pPr>
              <w:spacing w:after="0" w:line="240" w:lineRule="auto"/>
              <w:jc w:val="center"/>
              <w:rPr>
                <w:rFonts w:asciiTheme="minorHAnsi" w:hAnsiTheme="minorHAnsi" w:cstheme="minorHAnsi"/>
                <w:b/>
                <w:bCs/>
                <w:i/>
                <w:iCs/>
                <w:sz w:val="24"/>
                <w:szCs w:val="24"/>
              </w:rPr>
            </w:pPr>
          </w:p>
          <w:p w14:paraId="0FD3E842" w14:textId="77777777" w:rsidR="001F000A" w:rsidRDefault="001F000A" w:rsidP="00FB37DE">
            <w:pPr>
              <w:spacing w:after="0" w:line="240" w:lineRule="auto"/>
              <w:jc w:val="center"/>
              <w:rPr>
                <w:rFonts w:asciiTheme="minorHAnsi" w:hAnsiTheme="minorHAnsi" w:cstheme="minorHAnsi"/>
                <w:b/>
                <w:bCs/>
                <w:sz w:val="24"/>
                <w:szCs w:val="24"/>
              </w:rPr>
            </w:pPr>
            <w:r w:rsidRPr="00D8106F">
              <w:rPr>
                <w:rFonts w:asciiTheme="minorHAnsi" w:hAnsiTheme="minorHAnsi" w:cstheme="minorHAnsi"/>
                <w:b/>
                <w:bCs/>
                <w:sz w:val="24"/>
                <w:szCs w:val="24"/>
              </w:rPr>
              <w:t>DIRETTIVA</w:t>
            </w:r>
            <w:r>
              <w:rPr>
                <w:rFonts w:asciiTheme="minorHAnsi" w:hAnsiTheme="minorHAnsi" w:cstheme="minorHAnsi"/>
                <w:b/>
                <w:bCs/>
                <w:sz w:val="24"/>
                <w:szCs w:val="24"/>
              </w:rPr>
              <w:t xml:space="preserve"> 2019/904</w:t>
            </w:r>
          </w:p>
          <w:p w14:paraId="2A122523" w14:textId="53245278" w:rsidR="001F000A" w:rsidRPr="00F961D3" w:rsidRDefault="001F000A" w:rsidP="00FB37DE">
            <w:pPr>
              <w:spacing w:after="0" w:line="240" w:lineRule="auto"/>
              <w:jc w:val="center"/>
              <w:rPr>
                <w:rFonts w:asciiTheme="minorHAnsi" w:hAnsiTheme="minorHAnsi" w:cstheme="minorHAnsi"/>
                <w:i/>
                <w:iCs/>
                <w:sz w:val="24"/>
                <w:szCs w:val="24"/>
              </w:rPr>
            </w:pPr>
            <w:r w:rsidRPr="00F961D3">
              <w:rPr>
                <w:rFonts w:asciiTheme="minorHAnsi" w:hAnsiTheme="minorHAnsi" w:cstheme="minorHAnsi"/>
                <w:i/>
                <w:iCs/>
                <w:sz w:val="24"/>
                <w:szCs w:val="24"/>
              </w:rPr>
              <w:t>sulla riduzione dell’incidenza di determinati prodotti di plastica sull’ambiente</w:t>
            </w:r>
          </w:p>
        </w:tc>
        <w:tc>
          <w:tcPr>
            <w:tcW w:w="5048"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69D76143" w14:textId="77777777" w:rsidR="001F000A"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heme="minorHAnsi" w:hAnsiTheme="minorHAnsi" w:cstheme="minorHAnsi"/>
                <w:b/>
                <w:bCs/>
                <w:sz w:val="24"/>
                <w:szCs w:val="24"/>
              </w:rPr>
            </w:pPr>
            <w:bookmarkStart w:id="0" w:name="inizio"/>
          </w:p>
          <w:p w14:paraId="53A2F6C8" w14:textId="72816A49"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heme="minorHAnsi" w:hAnsiTheme="minorHAnsi" w:cstheme="minorHAnsi"/>
                <w:sz w:val="24"/>
                <w:szCs w:val="24"/>
              </w:rPr>
            </w:pPr>
            <w:r w:rsidRPr="00D8106F">
              <w:rPr>
                <w:rFonts w:asciiTheme="minorHAnsi" w:hAnsiTheme="minorHAnsi" w:cstheme="minorHAnsi"/>
                <w:b/>
                <w:bCs/>
                <w:sz w:val="24"/>
                <w:szCs w:val="24"/>
              </w:rPr>
              <w:t xml:space="preserve">NORME </w:t>
            </w:r>
            <w:bookmarkEnd w:id="0"/>
            <w:r>
              <w:rPr>
                <w:rFonts w:asciiTheme="minorHAnsi" w:hAnsiTheme="minorHAnsi" w:cstheme="minorHAnsi"/>
                <w:b/>
                <w:bCs/>
                <w:sz w:val="24"/>
                <w:szCs w:val="24"/>
              </w:rPr>
              <w:t>NAZIONALI VIGENTI</w:t>
            </w:r>
          </w:p>
        </w:tc>
        <w:tc>
          <w:tcPr>
            <w:tcW w:w="5049"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5A73BDE9" w14:textId="77777777" w:rsidR="001F000A" w:rsidRPr="00D8106F"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heme="minorHAnsi" w:hAnsiTheme="minorHAnsi" w:cstheme="minorHAnsi"/>
                <w:b/>
                <w:bCs/>
                <w:sz w:val="24"/>
                <w:szCs w:val="24"/>
              </w:rPr>
            </w:pPr>
          </w:p>
          <w:p w14:paraId="0D50985E" w14:textId="61229CAA" w:rsidR="001F000A" w:rsidRPr="00D8106F"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heme="minorHAnsi" w:hAnsiTheme="minorHAnsi" w:cstheme="minorHAnsi"/>
                <w:b/>
                <w:sz w:val="24"/>
                <w:szCs w:val="24"/>
              </w:rPr>
            </w:pPr>
            <w:r w:rsidRPr="00D8106F">
              <w:rPr>
                <w:rFonts w:asciiTheme="minorHAnsi" w:hAnsiTheme="minorHAnsi" w:cstheme="minorHAnsi"/>
                <w:b/>
                <w:bCs/>
                <w:sz w:val="24"/>
                <w:szCs w:val="24"/>
              </w:rPr>
              <w:t>SCHEMA DI DECRETO LEGISLATIVO DI RECEPIMENTO</w:t>
            </w:r>
          </w:p>
        </w:tc>
      </w:tr>
      <w:tr w:rsidR="001F000A" w:rsidRPr="00D8106F" w14:paraId="1293BAEE" w14:textId="77777777" w:rsidTr="001F000A">
        <w:tc>
          <w:tcPr>
            <w:tcW w:w="5048" w:type="dxa"/>
            <w:tcBorders>
              <w:top w:val="single" w:sz="18" w:space="0" w:color="auto"/>
            </w:tcBorders>
          </w:tcPr>
          <w:p w14:paraId="1EA3E032"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bookmarkStart w:id="1" w:name="_Hlk65888447"/>
            <w:r w:rsidRPr="00D8106F">
              <w:rPr>
                <w:rFonts w:asciiTheme="minorHAnsi" w:hAnsiTheme="minorHAnsi" w:cstheme="minorHAnsi"/>
                <w:i/>
                <w:iCs/>
                <w:color w:val="000000"/>
                <w:sz w:val="20"/>
                <w:szCs w:val="20"/>
              </w:rPr>
              <w:t>Articolo 1</w:t>
            </w:r>
          </w:p>
          <w:p w14:paraId="0FDC8E92"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Obiettivi</w:t>
            </w:r>
          </w:p>
          <w:p w14:paraId="1B56378E"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Gli obiettivi della presente direttiva sono prevenire e ridurre l’incidenza di determinati prodotti di plastica sull’ambiente, in particolare l’ambiente acquatico, e sulla salute umana, nonché promuovere la transizione verso un’economia circolare con modelli imprenditoriali, prodotti e materiali innovativi e sostenibili, contribuendo in tal modo al corretto funzionamento del mercato interno.</w:t>
            </w:r>
          </w:p>
          <w:p w14:paraId="559E051F" w14:textId="77777777" w:rsidR="001F000A" w:rsidRPr="00D8106F" w:rsidRDefault="001F000A" w:rsidP="00FB37DE">
            <w:pPr>
              <w:pStyle w:val="CM4"/>
              <w:jc w:val="both"/>
              <w:rPr>
                <w:rFonts w:asciiTheme="minorHAnsi" w:hAnsiTheme="minorHAnsi" w:cstheme="minorHAnsi"/>
                <w:sz w:val="20"/>
                <w:szCs w:val="20"/>
              </w:rPr>
            </w:pPr>
          </w:p>
        </w:tc>
        <w:tc>
          <w:tcPr>
            <w:tcW w:w="5048" w:type="dxa"/>
            <w:tcBorders>
              <w:top w:val="single" w:sz="18" w:space="0" w:color="auto"/>
            </w:tcBorders>
          </w:tcPr>
          <w:p w14:paraId="2A375B7E" w14:textId="1EDE4D6A" w:rsidR="001F000A" w:rsidRPr="00D8106F" w:rsidRDefault="001F000A" w:rsidP="007F2139">
            <w:pPr>
              <w:pStyle w:val="Testocommento"/>
              <w:spacing w:after="0" w:line="240" w:lineRule="auto"/>
              <w:jc w:val="both"/>
              <w:rPr>
                <w:rFonts w:asciiTheme="minorHAnsi" w:hAnsiTheme="minorHAnsi" w:cstheme="minorHAnsi"/>
              </w:rPr>
            </w:pPr>
          </w:p>
        </w:tc>
        <w:tc>
          <w:tcPr>
            <w:tcW w:w="5049" w:type="dxa"/>
            <w:tcBorders>
              <w:top w:val="single" w:sz="18" w:space="0" w:color="auto"/>
            </w:tcBorders>
          </w:tcPr>
          <w:p w14:paraId="683DEDDD" w14:textId="77777777" w:rsidR="001F000A" w:rsidRPr="00B9322C" w:rsidRDefault="001F000A" w:rsidP="00FB37DE">
            <w:pPr>
              <w:shd w:val="clear" w:color="auto" w:fill="FFFFFF"/>
              <w:spacing w:after="0" w:line="240" w:lineRule="auto"/>
              <w:jc w:val="center"/>
              <w:rPr>
                <w:rFonts w:asciiTheme="minorHAnsi" w:hAnsiTheme="minorHAnsi" w:cstheme="minorHAnsi"/>
                <w:i/>
                <w:iCs/>
                <w:sz w:val="20"/>
                <w:szCs w:val="20"/>
              </w:rPr>
            </w:pPr>
            <w:bookmarkStart w:id="2" w:name="_Hlk65888373"/>
            <w:r w:rsidRPr="00B9322C">
              <w:rPr>
                <w:rFonts w:asciiTheme="minorHAnsi" w:hAnsiTheme="minorHAnsi" w:cstheme="minorHAnsi"/>
                <w:i/>
                <w:iCs/>
                <w:sz w:val="20"/>
                <w:szCs w:val="20"/>
              </w:rPr>
              <w:t>Articolo 1</w:t>
            </w:r>
          </w:p>
          <w:p w14:paraId="2ADB1EB0" w14:textId="65978438" w:rsidR="001F000A" w:rsidRPr="00B9322C" w:rsidRDefault="001F000A" w:rsidP="00FB37DE">
            <w:pPr>
              <w:shd w:val="clear" w:color="auto" w:fill="FFFFFF"/>
              <w:spacing w:after="0" w:line="240" w:lineRule="auto"/>
              <w:jc w:val="center"/>
              <w:rPr>
                <w:rFonts w:asciiTheme="minorHAnsi" w:hAnsiTheme="minorHAnsi" w:cstheme="minorHAnsi"/>
                <w:b/>
                <w:bCs/>
                <w:sz w:val="20"/>
                <w:szCs w:val="20"/>
              </w:rPr>
            </w:pPr>
            <w:r w:rsidRPr="00B9322C">
              <w:rPr>
                <w:rFonts w:asciiTheme="minorHAnsi" w:hAnsiTheme="minorHAnsi" w:cstheme="minorHAnsi"/>
                <w:b/>
                <w:bCs/>
                <w:sz w:val="20"/>
                <w:szCs w:val="20"/>
              </w:rPr>
              <w:t>Oggetto e finalità</w:t>
            </w:r>
          </w:p>
          <w:bookmarkEnd w:id="2"/>
          <w:p w14:paraId="28BDB376" w14:textId="36997BF2" w:rsidR="001F000A" w:rsidRPr="00D8106F" w:rsidRDefault="001F000A" w:rsidP="00FB37DE">
            <w:pPr>
              <w:spacing w:after="0" w:line="240" w:lineRule="auto"/>
              <w:jc w:val="both"/>
              <w:rPr>
                <w:rFonts w:asciiTheme="minorHAnsi" w:hAnsiTheme="minorHAnsi" w:cstheme="minorHAnsi"/>
                <w:sz w:val="20"/>
                <w:szCs w:val="20"/>
              </w:rPr>
            </w:pPr>
            <w:r w:rsidRPr="001F000A">
              <w:rPr>
                <w:rFonts w:asciiTheme="minorHAnsi" w:hAnsiTheme="minorHAnsi" w:cstheme="minorHAnsi"/>
                <w:sz w:val="20"/>
                <w:szCs w:val="20"/>
              </w:rPr>
              <w:t>1. Il presente decreto reca misure volte a prevenire e ridurre l’incidenza di determinati prodotti di plastica sull’ambiente, in particolare l’ambiente acquatico, e sulla salute umana, nonché a promuovere la transizione verso un’economia circolare con modelli imprenditoriali, prodotti e materiali innovativi e sostenibili, contribuendo in tal modo al corretto funzionamento del mercato.</w:t>
            </w:r>
          </w:p>
        </w:tc>
      </w:tr>
      <w:tr w:rsidR="001F000A" w:rsidRPr="00D8106F" w14:paraId="53B2EA42" w14:textId="77777777" w:rsidTr="001F000A">
        <w:trPr>
          <w:trHeight w:val="5087"/>
        </w:trPr>
        <w:tc>
          <w:tcPr>
            <w:tcW w:w="5048" w:type="dxa"/>
          </w:tcPr>
          <w:p w14:paraId="48770A03"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2</w:t>
            </w:r>
          </w:p>
          <w:p w14:paraId="19C7EEDB"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Ambito di applicazione</w:t>
            </w:r>
          </w:p>
          <w:p w14:paraId="26231244" w14:textId="5F4E99DF"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 xml:space="preserve">1.   La presente direttiva si applica ai prodotti di plastica monouso elencati nell’allegato, ai </w:t>
            </w:r>
            <w:r w:rsidRPr="007F2139">
              <w:rPr>
                <w:rFonts w:asciiTheme="minorHAnsi" w:hAnsiTheme="minorHAnsi" w:cstheme="minorHAnsi"/>
                <w:color w:val="000000"/>
                <w:sz w:val="20"/>
                <w:szCs w:val="20"/>
              </w:rPr>
              <w:t>prodotti di plastica oxo-degradabile e agli attrezzi da pesca contenenti plastica.</w:t>
            </w:r>
          </w:p>
          <w:p w14:paraId="6571E730" w14:textId="690B21AD"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B17E9F9"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107A2E31" w14:textId="3696AE9E"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DB5A81B" w14:textId="4CFF034D"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E2E8599" w14:textId="09C83C9D"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923CB8B" w14:textId="3D443B35"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7DA0446E"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7B63F2D"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p>
          <w:p w14:paraId="083B1864" w14:textId="77777777" w:rsidR="001F000A" w:rsidRPr="007F2139" w:rsidRDefault="001F000A" w:rsidP="00FB37DE">
            <w:pPr>
              <w:shd w:val="clear" w:color="auto" w:fill="FFFFFF"/>
              <w:spacing w:after="0" w:line="240" w:lineRule="auto"/>
              <w:jc w:val="both"/>
              <w:rPr>
                <w:rFonts w:asciiTheme="minorHAnsi" w:hAnsiTheme="minorHAnsi" w:cstheme="minorHAnsi"/>
                <w:color w:val="000000"/>
                <w:sz w:val="20"/>
                <w:szCs w:val="20"/>
              </w:rPr>
            </w:pPr>
          </w:p>
          <w:p w14:paraId="1C9C860C" w14:textId="75EB88BE" w:rsidR="001F000A" w:rsidRPr="00D8106F" w:rsidRDefault="001F000A" w:rsidP="00FB37DE">
            <w:pPr>
              <w:shd w:val="clear" w:color="auto" w:fill="FFFFFF"/>
              <w:spacing w:after="0" w:line="240" w:lineRule="auto"/>
              <w:jc w:val="both"/>
              <w:rPr>
                <w:rFonts w:asciiTheme="minorHAnsi" w:hAnsiTheme="minorHAnsi" w:cstheme="minorHAnsi"/>
                <w:sz w:val="20"/>
                <w:szCs w:val="20"/>
              </w:rPr>
            </w:pPr>
            <w:r w:rsidRPr="007F2139">
              <w:rPr>
                <w:rFonts w:asciiTheme="minorHAnsi" w:hAnsiTheme="minorHAnsi" w:cstheme="minorHAnsi"/>
                <w:color w:val="000000"/>
                <w:sz w:val="20"/>
                <w:szCs w:val="20"/>
              </w:rPr>
              <w:t>2.   Qualora la presente direttiva confligga</w:t>
            </w:r>
            <w:r w:rsidRPr="00D8106F">
              <w:rPr>
                <w:rFonts w:asciiTheme="minorHAnsi" w:hAnsiTheme="minorHAnsi" w:cstheme="minorHAnsi"/>
                <w:color w:val="000000"/>
                <w:sz w:val="20"/>
                <w:szCs w:val="20"/>
              </w:rPr>
              <w:t xml:space="preserve"> con le direttive 94/62/CE o 2008/98/CE, prevale la presente direttiva.</w:t>
            </w:r>
          </w:p>
        </w:tc>
        <w:tc>
          <w:tcPr>
            <w:tcW w:w="5048" w:type="dxa"/>
          </w:tcPr>
          <w:p w14:paraId="3BCF49A2" w14:textId="2E79B1D5" w:rsidR="001F000A" w:rsidRPr="00D8106F" w:rsidRDefault="001F000A" w:rsidP="007F2139">
            <w:pPr>
              <w:pStyle w:val="Testocommento"/>
              <w:spacing w:after="0" w:line="240" w:lineRule="auto"/>
              <w:jc w:val="both"/>
              <w:rPr>
                <w:rFonts w:asciiTheme="minorHAnsi" w:hAnsiTheme="minorHAnsi" w:cstheme="minorHAnsi"/>
              </w:rPr>
            </w:pPr>
          </w:p>
        </w:tc>
        <w:tc>
          <w:tcPr>
            <w:tcW w:w="5049" w:type="dxa"/>
          </w:tcPr>
          <w:p w14:paraId="1A48AC70" w14:textId="77777777" w:rsidR="001F000A" w:rsidRPr="00B9322C" w:rsidRDefault="001F000A" w:rsidP="00FB37DE">
            <w:pPr>
              <w:shd w:val="clear" w:color="auto" w:fill="FFFFFF"/>
              <w:spacing w:after="0" w:line="240" w:lineRule="auto"/>
              <w:jc w:val="center"/>
              <w:rPr>
                <w:rFonts w:asciiTheme="minorHAnsi" w:hAnsiTheme="minorHAnsi" w:cstheme="minorHAnsi"/>
                <w:i/>
                <w:iCs/>
                <w:sz w:val="20"/>
                <w:szCs w:val="20"/>
              </w:rPr>
            </w:pPr>
            <w:r w:rsidRPr="00B9322C">
              <w:rPr>
                <w:rFonts w:asciiTheme="minorHAnsi" w:hAnsiTheme="minorHAnsi" w:cstheme="minorHAnsi"/>
                <w:i/>
                <w:iCs/>
                <w:sz w:val="20"/>
                <w:szCs w:val="20"/>
              </w:rPr>
              <w:t>Articolo 2</w:t>
            </w:r>
          </w:p>
          <w:p w14:paraId="710BFD55" w14:textId="77777777" w:rsidR="001F000A" w:rsidRPr="00B9322C" w:rsidRDefault="001F000A" w:rsidP="00FB37DE">
            <w:pPr>
              <w:shd w:val="clear" w:color="auto" w:fill="FFFFFF"/>
              <w:spacing w:after="0" w:line="240" w:lineRule="auto"/>
              <w:jc w:val="center"/>
              <w:rPr>
                <w:rFonts w:asciiTheme="minorHAnsi" w:hAnsiTheme="minorHAnsi" w:cstheme="minorHAnsi"/>
                <w:b/>
                <w:bCs/>
                <w:sz w:val="20"/>
                <w:szCs w:val="20"/>
              </w:rPr>
            </w:pPr>
            <w:r w:rsidRPr="00B9322C">
              <w:rPr>
                <w:rFonts w:asciiTheme="minorHAnsi" w:hAnsiTheme="minorHAnsi" w:cstheme="minorHAnsi"/>
                <w:b/>
                <w:bCs/>
                <w:sz w:val="20"/>
                <w:szCs w:val="20"/>
              </w:rPr>
              <w:t>Ambito di applicazione</w:t>
            </w:r>
          </w:p>
          <w:p w14:paraId="5162127F" w14:textId="702CADDB" w:rsidR="001F000A" w:rsidRDefault="001F000A" w:rsidP="00FB37DE">
            <w:pPr>
              <w:shd w:val="clear" w:color="auto" w:fill="FFFFFF"/>
              <w:spacing w:after="0" w:line="240" w:lineRule="auto"/>
              <w:jc w:val="both"/>
              <w:rPr>
                <w:rFonts w:asciiTheme="minorHAnsi" w:hAnsiTheme="minorHAnsi" w:cstheme="minorHAnsi"/>
                <w:sz w:val="20"/>
                <w:szCs w:val="20"/>
              </w:rPr>
            </w:pPr>
            <w:r w:rsidRPr="001F000A">
              <w:rPr>
                <w:rFonts w:asciiTheme="minorHAnsi" w:hAnsiTheme="minorHAnsi" w:cstheme="minorHAnsi"/>
                <w:sz w:val="20"/>
                <w:szCs w:val="20"/>
              </w:rPr>
              <w:t>1.   Il presente decreto si applica ai prodotti in plastica monouso, di cui all’Allegato, ai prodotti in plastica oxo-degradabile, nonché agli attrezzi da pesca contenenti plastica.</w:t>
            </w:r>
            <w:r w:rsidR="00FB37DE">
              <w:rPr>
                <w:rFonts w:asciiTheme="minorHAnsi" w:hAnsiTheme="minorHAnsi" w:cstheme="minorHAnsi"/>
                <w:sz w:val="20"/>
                <w:szCs w:val="20"/>
              </w:rPr>
              <w:t xml:space="preserve"> </w:t>
            </w:r>
            <w:r w:rsidRPr="001F000A">
              <w:rPr>
                <w:rFonts w:asciiTheme="minorHAnsi" w:hAnsiTheme="minorHAnsi" w:cstheme="minorHAnsi"/>
                <w:sz w:val="20"/>
                <w:szCs w:val="20"/>
              </w:rPr>
              <w:t>Rientrano nel campo di applicazione del presente decreto i prodotti in plastica fabbricata con polimeri naturali modificati o con sostanze di partenza a base organica, fossili o sintetiche ivi inclusi gli articoli in gomma a base polimerica e la plastica a base organica e biodegradabile, a prescindere dal fatto che siano derivati da biomassa o destinati a biodegradarsi nel tempo.</w:t>
            </w:r>
          </w:p>
          <w:p w14:paraId="0BB4FA30" w14:textId="77777777" w:rsidR="00FB37DE" w:rsidRPr="001F000A" w:rsidRDefault="00FB37DE" w:rsidP="00FB37DE">
            <w:pPr>
              <w:shd w:val="clear" w:color="auto" w:fill="FFFFFF"/>
              <w:spacing w:after="0" w:line="240" w:lineRule="auto"/>
              <w:jc w:val="both"/>
              <w:rPr>
                <w:rFonts w:asciiTheme="minorHAnsi" w:hAnsiTheme="minorHAnsi" w:cstheme="minorHAnsi"/>
                <w:sz w:val="20"/>
                <w:szCs w:val="20"/>
              </w:rPr>
            </w:pPr>
          </w:p>
          <w:p w14:paraId="7DD62535" w14:textId="3A6C69E1" w:rsidR="001F000A" w:rsidRPr="00D8106F" w:rsidRDefault="001F000A" w:rsidP="00FB37DE">
            <w:pPr>
              <w:shd w:val="clear" w:color="auto" w:fill="FFFFFF"/>
              <w:spacing w:after="0" w:line="240" w:lineRule="auto"/>
              <w:jc w:val="both"/>
              <w:rPr>
                <w:rFonts w:asciiTheme="minorHAnsi" w:hAnsiTheme="minorHAnsi" w:cstheme="minorHAnsi"/>
                <w:sz w:val="20"/>
                <w:szCs w:val="20"/>
              </w:rPr>
            </w:pPr>
            <w:r w:rsidRPr="001F000A">
              <w:rPr>
                <w:rFonts w:asciiTheme="minorHAnsi" w:hAnsiTheme="minorHAnsi" w:cstheme="minorHAnsi"/>
                <w:sz w:val="20"/>
                <w:szCs w:val="20"/>
              </w:rPr>
              <w:t>2. Ferma restando la disciplina in materia di igiene e sicurezza degli alimenti, le disposizioni del presente decreto sono speciali rispetto alle previsioni in materia di rifiuti e di imballaggi, di cui alla Parte Quarta del decreto legislativo 3 aprile 2006, n.152.</w:t>
            </w:r>
          </w:p>
        </w:tc>
      </w:tr>
      <w:tr w:rsidR="001F000A" w:rsidRPr="00D8106F" w14:paraId="69A8A11E" w14:textId="77777777" w:rsidTr="001F000A">
        <w:trPr>
          <w:trHeight w:val="346"/>
        </w:trPr>
        <w:tc>
          <w:tcPr>
            <w:tcW w:w="5048" w:type="dxa"/>
          </w:tcPr>
          <w:p w14:paraId="11D1CA9C" w14:textId="170F9D0D"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3</w:t>
            </w:r>
          </w:p>
          <w:p w14:paraId="385673FA"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Definizioni</w:t>
            </w:r>
          </w:p>
          <w:p w14:paraId="67AC053A"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Ai fini della presente direttiva si applicano le seguenti definizioni:</w:t>
            </w:r>
          </w:p>
          <w:p w14:paraId="7D169C12" w14:textId="77777777" w:rsidR="00FB37DE" w:rsidRPr="00D8106F" w:rsidRDefault="00FB37DE" w:rsidP="00FB37DE">
            <w:pPr>
              <w:shd w:val="clear" w:color="auto" w:fill="FFFFFF"/>
              <w:spacing w:after="0" w:line="240" w:lineRule="auto"/>
              <w:jc w:val="both"/>
              <w:rPr>
                <w:rFonts w:asciiTheme="minorHAnsi" w:hAnsiTheme="minorHAnsi" w:cstheme="minorHAnsi"/>
                <w:color w:val="000000"/>
                <w:sz w:val="20"/>
                <w:szCs w:val="20"/>
              </w:rPr>
            </w:pPr>
          </w:p>
          <w:p w14:paraId="4D515FE1" w14:textId="1B604877" w:rsidR="001F000A" w:rsidRPr="006C6608" w:rsidRDefault="00AA6293" w:rsidP="00AA6293">
            <w:pPr>
              <w:pStyle w:val="Paragrafoelenco"/>
              <w:shd w:val="clear" w:color="auto" w:fill="FFFFFF"/>
              <w:spacing w:after="0" w:line="240" w:lineRule="auto"/>
              <w:ind w:left="11"/>
              <w:jc w:val="both"/>
              <w:rPr>
                <w:rFonts w:asciiTheme="minorHAnsi" w:hAnsiTheme="minorHAnsi" w:cstheme="minorHAnsi"/>
                <w:color w:val="000000"/>
                <w:sz w:val="20"/>
                <w:szCs w:val="20"/>
              </w:rPr>
            </w:pPr>
            <w:r w:rsidRPr="00AA6293">
              <w:rPr>
                <w:rFonts w:asciiTheme="minorHAnsi" w:hAnsiTheme="minorHAnsi" w:cstheme="minorHAnsi"/>
                <w:bCs/>
                <w:color w:val="000000"/>
                <w:sz w:val="20"/>
                <w:szCs w:val="20"/>
              </w:rPr>
              <w:lastRenderedPageBreak/>
              <w:t>1)</w:t>
            </w:r>
            <w:r>
              <w:rPr>
                <w:rFonts w:asciiTheme="minorHAnsi" w:hAnsiTheme="minorHAnsi" w:cstheme="minorHAnsi"/>
                <w:b/>
                <w:bCs/>
                <w:color w:val="000000"/>
                <w:sz w:val="20"/>
                <w:szCs w:val="20"/>
              </w:rPr>
              <w:t xml:space="preserve"> </w:t>
            </w:r>
            <w:r w:rsidR="001F000A" w:rsidRPr="006C6608">
              <w:rPr>
                <w:rFonts w:asciiTheme="minorHAnsi" w:hAnsiTheme="minorHAnsi" w:cstheme="minorHAnsi"/>
                <w:b/>
                <w:bCs/>
                <w:color w:val="000000"/>
                <w:sz w:val="20"/>
                <w:szCs w:val="20"/>
              </w:rPr>
              <w:t>«plastica»</w:t>
            </w:r>
            <w:r w:rsidR="001F000A" w:rsidRPr="006C6608">
              <w:rPr>
                <w:rFonts w:asciiTheme="minorHAnsi" w:hAnsiTheme="minorHAnsi" w:cstheme="minorHAnsi"/>
                <w:color w:val="000000"/>
                <w:sz w:val="20"/>
                <w:szCs w:val="20"/>
              </w:rPr>
              <w:t>: il materiale costituito da un polimero quale definito all’articolo 3, punto 5), del regolamento (CE) n. 1907/2006, cui possono essere stati aggiunti additivi o altre sostanze, e che può funzionare come componente strutturale principale dei prodotti finiti, a eccezione dei polimeri naturali che non sono stati modificati chimicamente;</w:t>
            </w:r>
          </w:p>
          <w:p w14:paraId="4EFABC3E" w14:textId="65CC7354" w:rsidR="001F000A" w:rsidRDefault="001F000A" w:rsidP="00AA6293">
            <w:pPr>
              <w:shd w:val="clear" w:color="auto" w:fill="FFFFFF"/>
              <w:spacing w:after="0" w:line="240" w:lineRule="auto"/>
              <w:ind w:left="11"/>
              <w:jc w:val="both"/>
              <w:rPr>
                <w:rFonts w:asciiTheme="minorHAnsi" w:hAnsiTheme="minorHAnsi" w:cstheme="minorHAnsi"/>
                <w:color w:val="000000"/>
                <w:sz w:val="20"/>
                <w:szCs w:val="20"/>
              </w:rPr>
            </w:pPr>
          </w:p>
          <w:p w14:paraId="3ED802AB" w14:textId="77777777" w:rsidR="00FB37DE" w:rsidRDefault="00FB37DE" w:rsidP="00AA6293">
            <w:pPr>
              <w:shd w:val="clear" w:color="auto" w:fill="FFFFFF"/>
              <w:spacing w:after="0" w:line="240" w:lineRule="auto"/>
              <w:ind w:left="11"/>
              <w:jc w:val="both"/>
              <w:rPr>
                <w:rFonts w:asciiTheme="minorHAnsi" w:hAnsiTheme="minorHAnsi" w:cstheme="minorHAnsi"/>
                <w:color w:val="000000"/>
                <w:sz w:val="20"/>
                <w:szCs w:val="20"/>
              </w:rPr>
            </w:pPr>
          </w:p>
          <w:p w14:paraId="45D82476" w14:textId="77777777" w:rsidR="001F000A" w:rsidRPr="00D8106F" w:rsidRDefault="001F000A" w:rsidP="00AA6293">
            <w:pPr>
              <w:shd w:val="clear" w:color="auto" w:fill="FFFFFF"/>
              <w:spacing w:after="0" w:line="240" w:lineRule="auto"/>
              <w:ind w:left="11"/>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 </w:t>
            </w:r>
            <w:r w:rsidRPr="00D8106F">
              <w:rPr>
                <w:rFonts w:asciiTheme="minorHAnsi" w:hAnsiTheme="minorHAnsi" w:cstheme="minorHAnsi"/>
                <w:b/>
                <w:bCs/>
                <w:color w:val="000000"/>
                <w:sz w:val="20"/>
                <w:szCs w:val="20"/>
              </w:rPr>
              <w:t>«prodotto di plastica monouso»</w:t>
            </w:r>
            <w:r w:rsidRPr="00D8106F">
              <w:rPr>
                <w:rFonts w:asciiTheme="minorHAnsi" w:hAnsiTheme="minorHAnsi" w:cstheme="minorHAnsi"/>
                <w:color w:val="000000"/>
                <w:sz w:val="20"/>
                <w:szCs w:val="20"/>
              </w:rPr>
              <w:t>: il prodotto fatto di plastica in tutto o in parte, non concepito, progettato o immesso sul mercato per compiere più spostamenti o rotazioni durante la sua vita essendo rinviato a un produttore per la ricarica o riutilizzato per lo stesso scopo per il quale è stato concepito;</w:t>
            </w:r>
          </w:p>
          <w:p w14:paraId="0FFBA806" w14:textId="707E2656"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1831ECFF" w14:textId="766EC7B0"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3) </w:t>
            </w:r>
            <w:r w:rsidRPr="00D8106F">
              <w:rPr>
                <w:rFonts w:asciiTheme="minorHAnsi" w:hAnsiTheme="minorHAnsi" w:cstheme="minorHAnsi"/>
                <w:b/>
                <w:bCs/>
                <w:color w:val="000000"/>
                <w:sz w:val="20"/>
                <w:szCs w:val="20"/>
              </w:rPr>
              <w:t>«plastica oxo-degradabile»</w:t>
            </w:r>
            <w:r w:rsidRPr="00D8106F">
              <w:rPr>
                <w:rFonts w:asciiTheme="minorHAnsi" w:hAnsiTheme="minorHAnsi" w:cstheme="minorHAnsi"/>
                <w:color w:val="000000"/>
                <w:sz w:val="20"/>
                <w:szCs w:val="20"/>
              </w:rPr>
              <w:t>: materie plastiche contenenti additivi che attraverso l’ossidazione comportano la frammentazione della materia plastica in microframmenti o la decomposizione chimica;</w:t>
            </w:r>
          </w:p>
          <w:p w14:paraId="12EFB40F"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4E5D9FBE" w14:textId="0E80066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4) </w:t>
            </w:r>
            <w:r w:rsidRPr="00D8106F">
              <w:rPr>
                <w:rFonts w:asciiTheme="minorHAnsi" w:hAnsiTheme="minorHAnsi" w:cstheme="minorHAnsi"/>
                <w:b/>
                <w:bCs/>
                <w:color w:val="000000"/>
                <w:sz w:val="20"/>
                <w:szCs w:val="20"/>
              </w:rPr>
              <w:t>«attrezzo da pesca»</w:t>
            </w:r>
            <w:r w:rsidRPr="00D8106F">
              <w:rPr>
                <w:rFonts w:asciiTheme="minorHAnsi" w:hAnsiTheme="minorHAnsi" w:cstheme="minorHAnsi"/>
                <w:color w:val="000000"/>
                <w:sz w:val="20"/>
                <w:szCs w:val="20"/>
              </w:rPr>
              <w:t>: qualsiasi attrezzo o sua parte che è usato nella pesca o nell’acquacoltura per prendere, catturare o allevare risorse biologiche marine o che galleggia sulla superficie del mare ed è impiegato allo scopo di attirare e catturare o allevare dette risorse biologiche marine;</w:t>
            </w:r>
          </w:p>
          <w:p w14:paraId="60826306"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78C62332" w14:textId="385D413D"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5) </w:t>
            </w:r>
            <w:r w:rsidRPr="00D8106F">
              <w:rPr>
                <w:rFonts w:asciiTheme="minorHAnsi" w:hAnsiTheme="minorHAnsi" w:cstheme="minorHAnsi"/>
                <w:b/>
                <w:bCs/>
                <w:color w:val="000000"/>
                <w:sz w:val="20"/>
                <w:szCs w:val="20"/>
              </w:rPr>
              <w:t>«rifiuto di attrezzo da pesca»</w:t>
            </w:r>
            <w:r w:rsidRPr="00D8106F">
              <w:rPr>
                <w:rFonts w:asciiTheme="minorHAnsi" w:hAnsiTheme="minorHAnsi" w:cstheme="minorHAnsi"/>
                <w:color w:val="000000"/>
                <w:sz w:val="20"/>
                <w:szCs w:val="20"/>
              </w:rPr>
              <w:t>: l’attrezzo da pesca che rientra nella definizione di rifiuti nell’articolo 3, punto 1), della direttiva 2008/98/CE, inclusi tutti i componenti, le sostanze o i materiali che facevano parte o erano annessi all’attrezzo da pesca quando è stato gettato, anche se abbandonato o perso;</w:t>
            </w:r>
          </w:p>
          <w:p w14:paraId="6C9C83EB"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E25D3C6" w14:textId="77777777" w:rsidR="00A94111" w:rsidRPr="00D8106F" w:rsidRDefault="00A94111" w:rsidP="00FB37DE">
            <w:pPr>
              <w:shd w:val="clear" w:color="auto" w:fill="FFFFFF"/>
              <w:spacing w:after="0" w:line="240" w:lineRule="auto"/>
              <w:jc w:val="both"/>
              <w:rPr>
                <w:rFonts w:asciiTheme="minorHAnsi" w:hAnsiTheme="minorHAnsi" w:cstheme="minorHAnsi"/>
                <w:color w:val="000000"/>
                <w:sz w:val="20"/>
                <w:szCs w:val="20"/>
              </w:rPr>
            </w:pPr>
          </w:p>
          <w:p w14:paraId="644139EF" w14:textId="178983E4"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6) </w:t>
            </w:r>
            <w:r w:rsidRPr="00D8106F">
              <w:rPr>
                <w:rFonts w:asciiTheme="minorHAnsi" w:hAnsiTheme="minorHAnsi" w:cstheme="minorHAnsi"/>
                <w:b/>
                <w:bCs/>
                <w:color w:val="000000"/>
                <w:sz w:val="20"/>
                <w:szCs w:val="20"/>
              </w:rPr>
              <w:t>«immissione sul mercato»</w:t>
            </w:r>
            <w:r w:rsidRPr="00D8106F">
              <w:rPr>
                <w:rFonts w:asciiTheme="minorHAnsi" w:hAnsiTheme="minorHAnsi" w:cstheme="minorHAnsi"/>
                <w:color w:val="000000"/>
                <w:sz w:val="20"/>
                <w:szCs w:val="20"/>
              </w:rPr>
              <w:t>: la prima messa a disposizione di un prodotto sul mercato di uno Stato membro;</w:t>
            </w:r>
          </w:p>
          <w:p w14:paraId="11958FD5"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355880EF"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7) </w:t>
            </w:r>
            <w:r w:rsidRPr="00D8106F">
              <w:rPr>
                <w:rFonts w:asciiTheme="minorHAnsi" w:hAnsiTheme="minorHAnsi" w:cstheme="minorHAnsi"/>
                <w:b/>
                <w:bCs/>
                <w:color w:val="000000"/>
                <w:sz w:val="20"/>
                <w:szCs w:val="20"/>
              </w:rPr>
              <w:t>«messa a disposizione sul mercato»</w:t>
            </w:r>
            <w:r w:rsidRPr="00D8106F">
              <w:rPr>
                <w:rFonts w:asciiTheme="minorHAnsi" w:hAnsiTheme="minorHAnsi" w:cstheme="minorHAnsi"/>
                <w:color w:val="000000"/>
                <w:sz w:val="20"/>
                <w:szCs w:val="20"/>
              </w:rPr>
              <w:t>: la fornitura di un prodotto per la distribuzione, il consumo o l’uso sul mercato di uno Stato membro nel corso di un’attività commerciale a titolo oneroso o gratuito;</w:t>
            </w:r>
          </w:p>
          <w:p w14:paraId="4A438430"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1331092C"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1F571503" w14:textId="7CBB1F05"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8) </w:t>
            </w:r>
            <w:r w:rsidRPr="00D8106F">
              <w:rPr>
                <w:rFonts w:asciiTheme="minorHAnsi" w:hAnsiTheme="minorHAnsi" w:cstheme="minorHAnsi"/>
                <w:b/>
                <w:bCs/>
                <w:color w:val="000000"/>
                <w:sz w:val="20"/>
                <w:szCs w:val="20"/>
              </w:rPr>
              <w:t>«norma armonizzata»</w:t>
            </w:r>
            <w:r w:rsidRPr="00D8106F">
              <w:rPr>
                <w:rFonts w:asciiTheme="minorHAnsi" w:hAnsiTheme="minorHAnsi" w:cstheme="minorHAnsi"/>
                <w:color w:val="000000"/>
                <w:sz w:val="20"/>
                <w:szCs w:val="20"/>
              </w:rPr>
              <w:t>: una norma armonizzata di cui all’articolo 2, punto 1), lettera c), del regolamento (UE) n. 1025/2012;</w:t>
            </w:r>
          </w:p>
          <w:p w14:paraId="31A20D5C"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6ACDD2CD" w14:textId="7C6C88B5"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9) </w:t>
            </w:r>
            <w:r w:rsidRPr="00D8106F">
              <w:rPr>
                <w:rFonts w:asciiTheme="minorHAnsi" w:hAnsiTheme="minorHAnsi" w:cstheme="minorHAnsi"/>
                <w:b/>
                <w:bCs/>
                <w:color w:val="000000"/>
                <w:sz w:val="20"/>
                <w:szCs w:val="20"/>
              </w:rPr>
              <w:t>«rifiuto»</w:t>
            </w:r>
            <w:r w:rsidRPr="00D8106F">
              <w:rPr>
                <w:rFonts w:asciiTheme="minorHAnsi" w:hAnsiTheme="minorHAnsi" w:cstheme="minorHAnsi"/>
                <w:color w:val="000000"/>
                <w:sz w:val="20"/>
                <w:szCs w:val="20"/>
              </w:rPr>
              <w:t>: il rifiuto definito all’articolo 3, punto 1), della direttiva 2008/98/CE;</w:t>
            </w:r>
          </w:p>
          <w:p w14:paraId="6AC57200" w14:textId="33B359B8"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285BB18"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751D03F2"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10) </w:t>
            </w:r>
            <w:r w:rsidRPr="00D8106F">
              <w:rPr>
                <w:rFonts w:asciiTheme="minorHAnsi" w:hAnsiTheme="minorHAnsi" w:cstheme="minorHAnsi"/>
                <w:b/>
                <w:bCs/>
                <w:color w:val="000000"/>
                <w:sz w:val="20"/>
                <w:szCs w:val="20"/>
              </w:rPr>
              <w:t>«regime di responsabilità estesa del produttore»</w:t>
            </w:r>
            <w:r w:rsidRPr="00D8106F">
              <w:rPr>
                <w:rFonts w:asciiTheme="minorHAnsi" w:hAnsiTheme="minorHAnsi" w:cstheme="minorHAnsi"/>
                <w:color w:val="000000"/>
                <w:sz w:val="20"/>
                <w:szCs w:val="20"/>
              </w:rPr>
              <w:t>: il regime di responsabilità estesa del produttore definito all’articolo 3, punto 21), della direttiva 2008/98/CE;</w:t>
            </w:r>
          </w:p>
          <w:p w14:paraId="48F2215A"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BF651BD"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752D5651"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11) </w:t>
            </w:r>
            <w:r w:rsidRPr="00D8106F">
              <w:rPr>
                <w:rFonts w:asciiTheme="minorHAnsi" w:hAnsiTheme="minorHAnsi" w:cstheme="minorHAnsi"/>
                <w:b/>
                <w:bCs/>
                <w:color w:val="000000"/>
                <w:sz w:val="20"/>
                <w:szCs w:val="20"/>
              </w:rPr>
              <w:t>«produttore»</w:t>
            </w:r>
            <w:r w:rsidRPr="00D8106F">
              <w:rPr>
                <w:rFonts w:asciiTheme="minorHAnsi" w:hAnsiTheme="minorHAnsi" w:cstheme="minorHAnsi"/>
                <w:color w:val="000000"/>
                <w:sz w:val="20"/>
                <w:szCs w:val="20"/>
              </w:rPr>
              <w:t>:</w:t>
            </w:r>
          </w:p>
          <w:tbl>
            <w:tblPr>
              <w:tblW w:w="5000" w:type="pct"/>
              <w:shd w:val="clear" w:color="auto" w:fill="FFFFFF"/>
              <w:tblCellMar>
                <w:left w:w="0" w:type="dxa"/>
                <w:right w:w="0" w:type="dxa"/>
              </w:tblCellMar>
              <w:tblLook w:val="04A0" w:firstRow="1" w:lastRow="0" w:firstColumn="1" w:lastColumn="0" w:noHBand="0" w:noVBand="1"/>
            </w:tblPr>
            <w:tblGrid>
              <w:gridCol w:w="157"/>
              <w:gridCol w:w="4675"/>
            </w:tblGrid>
            <w:tr w:rsidR="001F000A" w:rsidRPr="00D8106F" w14:paraId="2C2EAFF9" w14:textId="77777777" w:rsidTr="0094596A">
              <w:tc>
                <w:tcPr>
                  <w:tcW w:w="0" w:type="auto"/>
                  <w:shd w:val="clear" w:color="auto" w:fill="FFFFFF"/>
                  <w:hideMark/>
                </w:tcPr>
                <w:p w14:paraId="675567EC" w14:textId="77777777" w:rsidR="001F000A" w:rsidRPr="00D8106F" w:rsidRDefault="001F000A" w:rsidP="00FB37DE">
                  <w:pPr>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a)</w:t>
                  </w:r>
                </w:p>
              </w:tc>
              <w:tc>
                <w:tcPr>
                  <w:tcW w:w="0" w:type="auto"/>
                  <w:shd w:val="clear" w:color="auto" w:fill="FFFFFF"/>
                  <w:hideMark/>
                </w:tcPr>
                <w:p w14:paraId="3CE2753C" w14:textId="77777777" w:rsidR="001F000A" w:rsidRDefault="001F000A" w:rsidP="00A94111">
                  <w:pPr>
                    <w:spacing w:after="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Pr="00D8106F">
                    <w:rPr>
                      <w:rFonts w:asciiTheme="minorHAnsi" w:hAnsiTheme="minorHAnsi" w:cstheme="minorHAnsi"/>
                      <w:color w:val="000000"/>
                      <w:sz w:val="20"/>
                      <w:szCs w:val="20"/>
                    </w:rPr>
                    <w:t>la persona fisica o giuridica stabilita in uno Stato membro che fabbrica, riempie, vende o importa a titolo professionale, a prescindere dalla tecnica di vendita, anche attraverso contratti a distanza definiti all’articolo 2, punto 7), della direttiva 2011/83/UE del Par</w:t>
                  </w:r>
                  <w:r>
                    <w:rPr>
                      <w:rFonts w:asciiTheme="minorHAnsi" w:hAnsiTheme="minorHAnsi" w:cstheme="minorHAnsi"/>
                      <w:color w:val="000000"/>
                      <w:sz w:val="20"/>
                      <w:szCs w:val="20"/>
                    </w:rPr>
                    <w:t>lamento europeo e del Consiglio</w:t>
                  </w:r>
                  <w:r w:rsidRPr="00D8106F">
                    <w:rPr>
                      <w:rFonts w:asciiTheme="minorHAnsi" w:hAnsiTheme="minorHAnsi" w:cstheme="minorHAnsi"/>
                      <w:color w:val="000000"/>
                      <w:sz w:val="20"/>
                      <w:szCs w:val="20"/>
                    </w:rPr>
                    <w:t>, e immette sul mercato di tale Stato membro prodotti di plastica monouso o prodotti di plastica monouso riempiti o attrezzi da pesca contenenti plastica, diverse dalle persone che esercitano l’attività di pesca definita all’articolo 4, punto 28), del regolamento (UE) n. 1380/2013 del Par</w:t>
                  </w:r>
                  <w:r>
                    <w:rPr>
                      <w:rFonts w:asciiTheme="minorHAnsi" w:hAnsiTheme="minorHAnsi" w:cstheme="minorHAnsi"/>
                      <w:color w:val="000000"/>
                      <w:sz w:val="20"/>
                      <w:szCs w:val="20"/>
                    </w:rPr>
                    <w:t>lamento europeo e del Consiglio;</w:t>
                  </w:r>
                  <w:r w:rsidRPr="00D8106F">
                    <w:rPr>
                      <w:rFonts w:asciiTheme="minorHAnsi" w:hAnsiTheme="minorHAnsi" w:cstheme="minorHAnsi"/>
                      <w:color w:val="000000"/>
                      <w:sz w:val="20"/>
                      <w:szCs w:val="20"/>
                    </w:rPr>
                    <w:t xml:space="preserve"> o</w:t>
                  </w:r>
                </w:p>
                <w:p w14:paraId="5280A45F" w14:textId="76D3F81D" w:rsidR="00A94111" w:rsidRPr="00D8106F" w:rsidRDefault="00A94111" w:rsidP="00A94111">
                  <w:pPr>
                    <w:spacing w:after="0" w:line="240" w:lineRule="auto"/>
                    <w:jc w:val="both"/>
                    <w:rPr>
                      <w:rFonts w:asciiTheme="minorHAnsi" w:hAnsiTheme="minorHAnsi" w:cstheme="minorHAnsi"/>
                      <w:color w:val="000000"/>
                      <w:sz w:val="20"/>
                      <w:szCs w:val="20"/>
                    </w:rPr>
                  </w:pPr>
                </w:p>
              </w:tc>
            </w:tr>
          </w:tbl>
          <w:p w14:paraId="1621A6AC" w14:textId="77777777" w:rsidR="001F000A" w:rsidRPr="00D8106F" w:rsidRDefault="001F000A" w:rsidP="00FB37DE">
            <w:pPr>
              <w:spacing w:after="0" w:line="240" w:lineRule="auto"/>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66"/>
              <w:gridCol w:w="4666"/>
            </w:tblGrid>
            <w:tr w:rsidR="001F000A" w:rsidRPr="00D8106F" w14:paraId="5256B0D9" w14:textId="77777777" w:rsidTr="0094596A">
              <w:tc>
                <w:tcPr>
                  <w:tcW w:w="0" w:type="auto"/>
                  <w:shd w:val="clear" w:color="auto" w:fill="FFFFFF"/>
                  <w:hideMark/>
                </w:tcPr>
                <w:p w14:paraId="2403C557" w14:textId="77777777" w:rsidR="001F000A" w:rsidRPr="00D8106F" w:rsidRDefault="001F000A" w:rsidP="00FB37DE">
                  <w:pPr>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b)</w:t>
                  </w:r>
                </w:p>
              </w:tc>
              <w:tc>
                <w:tcPr>
                  <w:tcW w:w="0" w:type="auto"/>
                  <w:shd w:val="clear" w:color="auto" w:fill="FFFFFF"/>
                  <w:hideMark/>
                </w:tcPr>
                <w:p w14:paraId="43B11D84" w14:textId="7A036068" w:rsidR="001F000A" w:rsidRDefault="001F000A" w:rsidP="00FB37DE">
                  <w:pPr>
                    <w:spacing w:after="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Pr="00D8106F">
                    <w:rPr>
                      <w:rFonts w:asciiTheme="minorHAnsi" w:hAnsiTheme="minorHAnsi" w:cstheme="minorHAnsi"/>
                      <w:color w:val="000000"/>
                      <w:sz w:val="20"/>
                      <w:szCs w:val="20"/>
                    </w:rPr>
                    <w:t>la persona fisica o giuridica stabilita in uno Stato membro o in un paese terzo che a titolo professionale vende in un altro Stato membro direttamente a nuclei domestici, o a utenti diversi dai nuclei domestici, tramite contratti a distanza definiti all’articolo 2, punto 7), della direttiva 2011/83/UE, prodotti di plastica monouso, prodotti di plastica monouso riempiti o attrezzi da pesca contenenti plastica, a eccezione delle persone che esercitano l’attività di pesca definita all’articolo 4, punto 28, del regolamento (UE) n. 1380/2013;</w:t>
                  </w:r>
                </w:p>
                <w:p w14:paraId="4EC831B6" w14:textId="77777777" w:rsidR="001F000A" w:rsidRDefault="001F000A" w:rsidP="00FB37DE">
                  <w:pPr>
                    <w:spacing w:after="0" w:line="240" w:lineRule="auto"/>
                    <w:jc w:val="both"/>
                    <w:rPr>
                      <w:rFonts w:asciiTheme="minorHAnsi" w:hAnsiTheme="minorHAnsi" w:cstheme="minorHAnsi"/>
                      <w:color w:val="000000"/>
                      <w:sz w:val="20"/>
                      <w:szCs w:val="20"/>
                    </w:rPr>
                  </w:pPr>
                </w:p>
                <w:p w14:paraId="7127F0B3" w14:textId="77777777" w:rsidR="001F000A" w:rsidRDefault="001F000A" w:rsidP="00FB37DE">
                  <w:pPr>
                    <w:spacing w:after="0" w:line="240" w:lineRule="auto"/>
                    <w:jc w:val="both"/>
                    <w:rPr>
                      <w:rFonts w:asciiTheme="minorHAnsi" w:hAnsiTheme="minorHAnsi" w:cstheme="minorHAnsi"/>
                      <w:color w:val="000000"/>
                      <w:sz w:val="20"/>
                      <w:szCs w:val="20"/>
                    </w:rPr>
                  </w:pPr>
                </w:p>
                <w:p w14:paraId="3FB65E91" w14:textId="47091D2D" w:rsidR="001F000A" w:rsidRPr="00D8106F" w:rsidRDefault="001F000A" w:rsidP="00FB37DE">
                  <w:pPr>
                    <w:spacing w:after="0" w:line="240" w:lineRule="auto"/>
                    <w:jc w:val="both"/>
                    <w:rPr>
                      <w:rFonts w:asciiTheme="minorHAnsi" w:hAnsiTheme="minorHAnsi" w:cstheme="minorHAnsi"/>
                      <w:color w:val="000000"/>
                      <w:sz w:val="20"/>
                      <w:szCs w:val="20"/>
                    </w:rPr>
                  </w:pPr>
                </w:p>
              </w:tc>
            </w:tr>
          </w:tbl>
          <w:p w14:paraId="62CB5C4E" w14:textId="69DD3609"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12) </w:t>
            </w:r>
            <w:r w:rsidRPr="00D8106F">
              <w:rPr>
                <w:rFonts w:asciiTheme="minorHAnsi" w:hAnsiTheme="minorHAnsi" w:cstheme="minorHAnsi"/>
                <w:b/>
                <w:bCs/>
                <w:color w:val="000000"/>
                <w:sz w:val="20"/>
                <w:szCs w:val="20"/>
              </w:rPr>
              <w:t>«raccolta»</w:t>
            </w:r>
            <w:r w:rsidRPr="00D8106F">
              <w:rPr>
                <w:rFonts w:asciiTheme="minorHAnsi" w:hAnsiTheme="minorHAnsi" w:cstheme="minorHAnsi"/>
                <w:color w:val="000000"/>
                <w:sz w:val="20"/>
                <w:szCs w:val="20"/>
              </w:rPr>
              <w:t>: la raccolta definita all’articolo 3, punto 10), della direttiva 2008/98/CE;</w:t>
            </w:r>
          </w:p>
          <w:p w14:paraId="666ED7B3"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2EA1169F" w14:textId="793A41B8"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13) </w:t>
            </w:r>
            <w:r w:rsidRPr="00D8106F">
              <w:rPr>
                <w:rFonts w:asciiTheme="minorHAnsi" w:hAnsiTheme="minorHAnsi" w:cstheme="minorHAnsi"/>
                <w:b/>
                <w:bCs/>
                <w:color w:val="000000"/>
                <w:sz w:val="20"/>
                <w:szCs w:val="20"/>
              </w:rPr>
              <w:t>«raccolta differenziata»</w:t>
            </w:r>
            <w:r w:rsidRPr="00D8106F">
              <w:rPr>
                <w:rFonts w:asciiTheme="minorHAnsi" w:hAnsiTheme="minorHAnsi" w:cstheme="minorHAnsi"/>
                <w:color w:val="000000"/>
                <w:sz w:val="20"/>
                <w:szCs w:val="20"/>
              </w:rPr>
              <w:t>: la raccolta differenziata definita all’articolo 3, punto 11), della direttiva 2008/98/CE;</w:t>
            </w:r>
          </w:p>
          <w:p w14:paraId="4AF829AD" w14:textId="20A9BE62"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E3E321A"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74ED9605" w14:textId="7CC62671"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14) </w:t>
            </w:r>
            <w:r w:rsidRPr="00D8106F">
              <w:rPr>
                <w:rFonts w:asciiTheme="minorHAnsi" w:hAnsiTheme="minorHAnsi" w:cstheme="minorHAnsi"/>
                <w:b/>
                <w:bCs/>
                <w:color w:val="000000"/>
                <w:sz w:val="20"/>
                <w:szCs w:val="20"/>
              </w:rPr>
              <w:t>«trattamento»</w:t>
            </w:r>
            <w:r w:rsidRPr="00D8106F">
              <w:rPr>
                <w:rFonts w:asciiTheme="minorHAnsi" w:hAnsiTheme="minorHAnsi" w:cstheme="minorHAnsi"/>
                <w:color w:val="000000"/>
                <w:sz w:val="20"/>
                <w:szCs w:val="20"/>
              </w:rPr>
              <w:t>: il trattamento definito all’articolo 3, punto 14), della direttiva 2008/98/CE;</w:t>
            </w:r>
          </w:p>
          <w:p w14:paraId="58BDC6EB" w14:textId="0385079B"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1817DCF"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59A129DD" w14:textId="7FC42006"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15) </w:t>
            </w:r>
            <w:r w:rsidRPr="00D8106F">
              <w:rPr>
                <w:rFonts w:asciiTheme="minorHAnsi" w:hAnsiTheme="minorHAnsi" w:cstheme="minorHAnsi"/>
                <w:b/>
                <w:bCs/>
                <w:color w:val="000000"/>
                <w:sz w:val="20"/>
                <w:szCs w:val="20"/>
              </w:rPr>
              <w:t>«imballaggio»</w:t>
            </w:r>
            <w:r w:rsidRPr="00D8106F">
              <w:rPr>
                <w:rFonts w:asciiTheme="minorHAnsi" w:hAnsiTheme="minorHAnsi" w:cstheme="minorHAnsi"/>
                <w:color w:val="000000"/>
                <w:sz w:val="20"/>
                <w:szCs w:val="20"/>
              </w:rPr>
              <w:t>: l’imballaggio definito all’articolo 3, punto 1), della direttiva 94/62/CE;</w:t>
            </w:r>
          </w:p>
          <w:p w14:paraId="17837014"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20D7E5E"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5F8DC312"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16) </w:t>
            </w:r>
            <w:r w:rsidRPr="00D8106F">
              <w:rPr>
                <w:rFonts w:asciiTheme="minorHAnsi" w:hAnsiTheme="minorHAnsi" w:cstheme="minorHAnsi"/>
                <w:b/>
                <w:bCs/>
                <w:color w:val="000000"/>
                <w:sz w:val="20"/>
                <w:szCs w:val="20"/>
              </w:rPr>
              <w:t>«plastica biodegradabile»</w:t>
            </w:r>
            <w:r w:rsidRPr="00D8106F">
              <w:rPr>
                <w:rFonts w:asciiTheme="minorHAnsi" w:hAnsiTheme="minorHAnsi" w:cstheme="minorHAnsi"/>
                <w:color w:val="000000"/>
                <w:sz w:val="20"/>
                <w:szCs w:val="20"/>
              </w:rPr>
              <w:t>: plastica in grado di subire una decomposizione fisica, biologica grazie alla quale finisce per decomporsi in biossido di carbonio (CO</w:t>
            </w:r>
            <w:r w:rsidRPr="00D8106F">
              <w:rPr>
                <w:rFonts w:asciiTheme="minorHAnsi" w:hAnsiTheme="minorHAnsi" w:cstheme="minorHAnsi"/>
                <w:color w:val="000000"/>
                <w:sz w:val="20"/>
                <w:szCs w:val="20"/>
                <w:vertAlign w:val="subscript"/>
              </w:rPr>
              <w:t>2</w:t>
            </w:r>
            <w:r w:rsidRPr="00D8106F">
              <w:rPr>
                <w:rFonts w:asciiTheme="minorHAnsi" w:hAnsiTheme="minorHAnsi" w:cstheme="minorHAnsi"/>
                <w:color w:val="000000"/>
                <w:sz w:val="20"/>
                <w:szCs w:val="20"/>
              </w:rPr>
              <w:t>), biomassa e acqua, ed è, secondo le norme europee in materia di imballaggi, recuperabile mediante compostaggio e digestione anaerobica;</w:t>
            </w:r>
          </w:p>
          <w:p w14:paraId="5C817AAE" w14:textId="7EEFDE10"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3271442" w14:textId="1D40F8FA"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09C4FDB" w14:textId="67B077DF"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74C5995" w14:textId="1F6A15F3"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17) </w:t>
            </w:r>
            <w:r w:rsidRPr="00D8106F">
              <w:rPr>
                <w:rFonts w:asciiTheme="minorHAnsi" w:hAnsiTheme="minorHAnsi" w:cstheme="minorHAnsi"/>
                <w:b/>
                <w:bCs/>
                <w:color w:val="000000"/>
                <w:sz w:val="20"/>
                <w:szCs w:val="20"/>
              </w:rPr>
              <w:t>«impianto portuale di raccolta»</w:t>
            </w:r>
            <w:r w:rsidRPr="00D8106F">
              <w:rPr>
                <w:rFonts w:asciiTheme="minorHAnsi" w:hAnsiTheme="minorHAnsi" w:cstheme="minorHAnsi"/>
                <w:color w:val="000000"/>
                <w:sz w:val="20"/>
                <w:szCs w:val="20"/>
              </w:rPr>
              <w:t>: l’impianto portuale di raccolta definito all’articolo 2, lettera e), della direttiva 2000/59/CE;</w:t>
            </w:r>
          </w:p>
          <w:p w14:paraId="6A84674E"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5C12BF66"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371566CC"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18) </w:t>
            </w:r>
            <w:r w:rsidRPr="00D8106F">
              <w:rPr>
                <w:rFonts w:asciiTheme="minorHAnsi" w:hAnsiTheme="minorHAnsi" w:cstheme="minorHAnsi"/>
                <w:b/>
                <w:bCs/>
                <w:color w:val="000000"/>
                <w:sz w:val="20"/>
                <w:szCs w:val="20"/>
              </w:rPr>
              <w:t>«prodotti del tabacco»</w:t>
            </w:r>
            <w:r w:rsidRPr="00D8106F">
              <w:rPr>
                <w:rFonts w:asciiTheme="minorHAnsi" w:hAnsiTheme="minorHAnsi" w:cstheme="minorHAnsi"/>
                <w:color w:val="000000"/>
                <w:sz w:val="20"/>
                <w:szCs w:val="20"/>
              </w:rPr>
              <w:t>: i prodotti del tabacco definiti all’articolo 2, punto 4), della direttiva 2014/40/UE.</w:t>
            </w:r>
          </w:p>
          <w:p w14:paraId="4B156664" w14:textId="77777777" w:rsidR="001F000A" w:rsidRPr="00D8106F" w:rsidRDefault="001F000A" w:rsidP="00FB37DE">
            <w:pPr>
              <w:spacing w:after="0" w:line="240" w:lineRule="auto"/>
              <w:jc w:val="both"/>
              <w:rPr>
                <w:rFonts w:asciiTheme="minorHAnsi" w:hAnsiTheme="minorHAnsi" w:cstheme="minorHAnsi"/>
                <w:sz w:val="20"/>
                <w:szCs w:val="20"/>
              </w:rPr>
            </w:pPr>
          </w:p>
        </w:tc>
        <w:tc>
          <w:tcPr>
            <w:tcW w:w="5048" w:type="dxa"/>
          </w:tcPr>
          <w:p w14:paraId="20E53D56" w14:textId="77777777" w:rsidR="001F000A" w:rsidRPr="00986B75"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heme="minorHAnsi" w:hAnsiTheme="minorHAnsi" w:cstheme="minorHAnsi"/>
                <w:b/>
                <w:bCs/>
                <w:sz w:val="20"/>
                <w:szCs w:val="20"/>
              </w:rPr>
            </w:pPr>
          </w:p>
          <w:p w14:paraId="47D9EC41" w14:textId="55E081ED" w:rsidR="001F000A" w:rsidRPr="007F2139" w:rsidRDefault="001F000A" w:rsidP="00E40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hAnsiTheme="minorHAnsi" w:cstheme="minorHAnsi"/>
                <w:b/>
                <w:bCs/>
                <w:sz w:val="20"/>
                <w:szCs w:val="20"/>
                <w:lang w:val="en-GB"/>
              </w:rPr>
            </w:pPr>
            <w:r w:rsidRPr="007F2139">
              <w:rPr>
                <w:rFonts w:asciiTheme="minorHAnsi" w:hAnsiTheme="minorHAnsi" w:cstheme="minorHAnsi"/>
                <w:b/>
                <w:bCs/>
                <w:sz w:val="20"/>
                <w:szCs w:val="20"/>
                <w:lang w:val="en-GB"/>
              </w:rPr>
              <w:t>D. lgs. 152/06</w:t>
            </w:r>
          </w:p>
          <w:p w14:paraId="0E495D0C" w14:textId="699E8EA3" w:rsidR="001F000A" w:rsidRPr="007F2139"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hAnsiTheme="minorHAnsi" w:cstheme="minorHAnsi"/>
                <w:b/>
                <w:bCs/>
                <w:sz w:val="20"/>
                <w:szCs w:val="20"/>
                <w:lang w:val="en-GB"/>
              </w:rPr>
            </w:pPr>
            <w:r w:rsidRPr="007F2139">
              <w:rPr>
                <w:rFonts w:asciiTheme="minorHAnsi" w:hAnsiTheme="minorHAnsi" w:cstheme="minorHAnsi"/>
                <w:b/>
                <w:bCs/>
                <w:sz w:val="20"/>
                <w:szCs w:val="20"/>
                <w:lang w:val="en-GB"/>
              </w:rPr>
              <w:t>art 218, c. 1, lett dd-bis</w:t>
            </w:r>
          </w:p>
          <w:p w14:paraId="2F834A43" w14:textId="27AE91FB" w:rsidR="001F000A" w:rsidRPr="007F2139" w:rsidRDefault="001F000A" w:rsidP="007F2139">
            <w:pPr>
              <w:pStyle w:val="PreformattatoHTML"/>
              <w:shd w:val="clear" w:color="auto" w:fill="FFFFFF"/>
              <w:jc w:val="both"/>
              <w:rPr>
                <w:rFonts w:asciiTheme="minorHAnsi" w:hAnsiTheme="minorHAnsi" w:cstheme="minorHAnsi"/>
                <w:i/>
                <w:iCs/>
                <w:color w:val="19191A"/>
              </w:rPr>
            </w:pPr>
            <w:r w:rsidRPr="00D8106F">
              <w:rPr>
                <w:rFonts w:asciiTheme="minorHAnsi" w:hAnsiTheme="minorHAnsi" w:cstheme="minorHAnsi"/>
                <w:color w:val="19191A"/>
                <w:lang w:val="en-GB"/>
              </w:rPr>
              <w:t xml:space="preserve">    </w:t>
            </w:r>
            <w:r w:rsidRPr="007F2139">
              <w:rPr>
                <w:rFonts w:asciiTheme="minorHAnsi" w:hAnsiTheme="minorHAnsi" w:cstheme="minorHAnsi"/>
                <w:i/>
                <w:iCs/>
                <w:color w:val="19191A"/>
              </w:rPr>
              <w:t xml:space="preserve">dd-bis) plastica: un polimero ai sensi dell'articolo 3, punto 5), del regolamento (CE) n.  1907/2006 del Parlamento europeo e del Consiglio, a cui possono essere stati aggiunti </w:t>
            </w:r>
            <w:r w:rsidRPr="007F2139">
              <w:rPr>
                <w:rFonts w:asciiTheme="minorHAnsi" w:hAnsiTheme="minorHAnsi" w:cstheme="minorHAnsi"/>
                <w:i/>
                <w:iCs/>
                <w:color w:val="19191A"/>
              </w:rPr>
              <w:lastRenderedPageBreak/>
              <w:t>additivi o altre sostanze e che può funzionare come componente strutturale principale …</w:t>
            </w:r>
          </w:p>
          <w:p w14:paraId="5AC4A8F5" w14:textId="5C1E1F94" w:rsidR="001F000A" w:rsidRPr="00D8106F" w:rsidRDefault="001F000A" w:rsidP="007F2139">
            <w:pPr>
              <w:pStyle w:val="PreformattatoHTML"/>
              <w:shd w:val="clear" w:color="auto" w:fill="FFFFFF"/>
              <w:rPr>
                <w:rFonts w:asciiTheme="minorHAnsi" w:hAnsiTheme="minorHAnsi" w:cstheme="minorHAnsi"/>
                <w:color w:val="19191A"/>
              </w:rPr>
            </w:pPr>
            <w:r w:rsidRPr="00D8106F">
              <w:rPr>
                <w:rFonts w:asciiTheme="minorHAnsi" w:hAnsiTheme="minorHAnsi" w:cstheme="minorHAnsi"/>
                <w:color w:val="19191A"/>
              </w:rPr>
              <w:t xml:space="preserve">delle borse </w:t>
            </w:r>
          </w:p>
          <w:p w14:paraId="197974DA" w14:textId="77777777" w:rsidR="001F000A" w:rsidRPr="00D8106F" w:rsidRDefault="001F000A" w:rsidP="007F2139">
            <w:pPr>
              <w:pStyle w:val="PreformattatoHTML"/>
              <w:shd w:val="clear" w:color="auto" w:fill="FFFFFF"/>
              <w:rPr>
                <w:rFonts w:asciiTheme="minorHAnsi" w:hAnsiTheme="minorHAnsi" w:cstheme="minorHAnsi"/>
                <w:color w:val="19191A"/>
              </w:rPr>
            </w:pPr>
          </w:p>
          <w:p w14:paraId="459296D2" w14:textId="32317359" w:rsidR="001F000A" w:rsidRDefault="001F000A" w:rsidP="007F2139">
            <w:pPr>
              <w:pStyle w:val="PreformattatoHTML"/>
              <w:shd w:val="clear" w:color="auto" w:fill="FFFFFF"/>
              <w:rPr>
                <w:rFonts w:asciiTheme="minorHAnsi" w:hAnsiTheme="minorHAnsi" w:cstheme="minorHAnsi"/>
                <w:color w:val="19191A"/>
              </w:rPr>
            </w:pPr>
          </w:p>
          <w:p w14:paraId="2E22E2B8" w14:textId="0B6067F7" w:rsidR="001F000A" w:rsidRDefault="001F000A" w:rsidP="007F2139">
            <w:pPr>
              <w:pStyle w:val="PreformattatoHTML"/>
              <w:shd w:val="clear" w:color="auto" w:fill="FFFFFF"/>
              <w:rPr>
                <w:rFonts w:asciiTheme="minorHAnsi" w:hAnsiTheme="minorHAnsi" w:cstheme="minorHAnsi"/>
                <w:color w:val="19191A"/>
              </w:rPr>
            </w:pPr>
          </w:p>
          <w:p w14:paraId="0C812E46" w14:textId="52D8E81A" w:rsidR="001F000A" w:rsidRDefault="001F000A" w:rsidP="007F2139">
            <w:pPr>
              <w:pStyle w:val="PreformattatoHTML"/>
              <w:shd w:val="clear" w:color="auto" w:fill="FFFFFF"/>
              <w:rPr>
                <w:rFonts w:asciiTheme="minorHAnsi" w:hAnsiTheme="minorHAnsi" w:cstheme="minorHAnsi"/>
                <w:color w:val="19191A"/>
              </w:rPr>
            </w:pPr>
          </w:p>
          <w:p w14:paraId="664D21E2" w14:textId="3819BF48" w:rsidR="001F000A" w:rsidRDefault="001F000A" w:rsidP="007F2139">
            <w:pPr>
              <w:pStyle w:val="PreformattatoHTML"/>
              <w:shd w:val="clear" w:color="auto" w:fill="FFFFFF"/>
              <w:rPr>
                <w:rFonts w:asciiTheme="minorHAnsi" w:hAnsiTheme="minorHAnsi" w:cstheme="minorHAnsi"/>
                <w:color w:val="19191A"/>
              </w:rPr>
            </w:pPr>
          </w:p>
          <w:p w14:paraId="4ECC0160" w14:textId="035DA003" w:rsidR="001F000A" w:rsidRDefault="001F000A" w:rsidP="007F2139">
            <w:pPr>
              <w:pStyle w:val="PreformattatoHTML"/>
              <w:shd w:val="clear" w:color="auto" w:fill="FFFFFF"/>
              <w:rPr>
                <w:rFonts w:asciiTheme="minorHAnsi" w:hAnsiTheme="minorHAnsi" w:cstheme="minorHAnsi"/>
                <w:color w:val="19191A"/>
              </w:rPr>
            </w:pPr>
          </w:p>
          <w:p w14:paraId="39D0484A" w14:textId="06721761" w:rsidR="001F000A" w:rsidRDefault="001F000A" w:rsidP="007F2139">
            <w:pPr>
              <w:pStyle w:val="PreformattatoHTML"/>
              <w:shd w:val="clear" w:color="auto" w:fill="FFFFFF"/>
              <w:rPr>
                <w:rFonts w:asciiTheme="minorHAnsi" w:hAnsiTheme="minorHAnsi" w:cstheme="minorHAnsi"/>
                <w:color w:val="19191A"/>
              </w:rPr>
            </w:pPr>
          </w:p>
          <w:p w14:paraId="61F78534" w14:textId="6FBE1918" w:rsidR="001F000A" w:rsidRDefault="001F000A" w:rsidP="007F2139">
            <w:pPr>
              <w:pStyle w:val="PreformattatoHTML"/>
              <w:shd w:val="clear" w:color="auto" w:fill="FFFFFF"/>
              <w:rPr>
                <w:rFonts w:asciiTheme="minorHAnsi" w:hAnsiTheme="minorHAnsi" w:cstheme="minorHAnsi"/>
                <w:color w:val="19191A"/>
              </w:rPr>
            </w:pPr>
          </w:p>
          <w:p w14:paraId="6AD59B90" w14:textId="1FBDC83E" w:rsidR="001F000A" w:rsidRDefault="001F000A" w:rsidP="007F2139">
            <w:pPr>
              <w:pStyle w:val="PreformattatoHTML"/>
              <w:shd w:val="clear" w:color="auto" w:fill="FFFFFF"/>
              <w:rPr>
                <w:rFonts w:asciiTheme="minorHAnsi" w:hAnsiTheme="minorHAnsi" w:cstheme="minorHAnsi"/>
                <w:color w:val="19191A"/>
              </w:rPr>
            </w:pPr>
          </w:p>
          <w:p w14:paraId="4EB7BFC6" w14:textId="7A44F32E" w:rsidR="001F000A" w:rsidRDefault="001F000A" w:rsidP="007F2139">
            <w:pPr>
              <w:pStyle w:val="PreformattatoHTML"/>
              <w:shd w:val="clear" w:color="auto" w:fill="FFFFFF"/>
              <w:rPr>
                <w:rFonts w:asciiTheme="minorHAnsi" w:hAnsiTheme="minorHAnsi" w:cstheme="minorHAnsi"/>
                <w:color w:val="19191A"/>
              </w:rPr>
            </w:pPr>
          </w:p>
          <w:p w14:paraId="42322D43" w14:textId="19FF3F6E" w:rsidR="001F000A" w:rsidRDefault="001F000A" w:rsidP="007F2139">
            <w:pPr>
              <w:pStyle w:val="PreformattatoHTML"/>
              <w:shd w:val="clear" w:color="auto" w:fill="FFFFFF"/>
              <w:rPr>
                <w:rFonts w:asciiTheme="minorHAnsi" w:hAnsiTheme="minorHAnsi" w:cstheme="minorHAnsi"/>
                <w:color w:val="19191A"/>
              </w:rPr>
            </w:pPr>
          </w:p>
          <w:p w14:paraId="70311B80" w14:textId="26F8F4B6" w:rsidR="001F000A" w:rsidRDefault="001F000A" w:rsidP="007F2139">
            <w:pPr>
              <w:pStyle w:val="PreformattatoHTML"/>
              <w:shd w:val="clear" w:color="auto" w:fill="FFFFFF"/>
              <w:rPr>
                <w:rFonts w:asciiTheme="minorHAnsi" w:hAnsiTheme="minorHAnsi" w:cstheme="minorHAnsi"/>
                <w:color w:val="19191A"/>
              </w:rPr>
            </w:pPr>
          </w:p>
          <w:p w14:paraId="37D0C3A8" w14:textId="5EEEE031" w:rsidR="001F000A" w:rsidRDefault="001F000A" w:rsidP="007F2139">
            <w:pPr>
              <w:pStyle w:val="PreformattatoHTML"/>
              <w:shd w:val="clear" w:color="auto" w:fill="FFFFFF"/>
              <w:rPr>
                <w:rFonts w:asciiTheme="minorHAnsi" w:hAnsiTheme="minorHAnsi" w:cstheme="minorHAnsi"/>
                <w:color w:val="19191A"/>
              </w:rPr>
            </w:pPr>
          </w:p>
          <w:p w14:paraId="0D1BA1AE" w14:textId="78163692" w:rsidR="001F000A" w:rsidRDefault="001F000A" w:rsidP="007F2139">
            <w:pPr>
              <w:pStyle w:val="PreformattatoHTML"/>
              <w:shd w:val="clear" w:color="auto" w:fill="FFFFFF"/>
              <w:rPr>
                <w:rFonts w:asciiTheme="minorHAnsi" w:hAnsiTheme="minorHAnsi" w:cstheme="minorHAnsi"/>
                <w:color w:val="19191A"/>
              </w:rPr>
            </w:pPr>
          </w:p>
          <w:p w14:paraId="07387F3F" w14:textId="1D763F46" w:rsidR="001F000A" w:rsidRDefault="001F000A" w:rsidP="007F2139">
            <w:pPr>
              <w:pStyle w:val="PreformattatoHTML"/>
              <w:shd w:val="clear" w:color="auto" w:fill="FFFFFF"/>
              <w:rPr>
                <w:rFonts w:asciiTheme="minorHAnsi" w:hAnsiTheme="minorHAnsi" w:cstheme="minorHAnsi"/>
                <w:color w:val="19191A"/>
              </w:rPr>
            </w:pPr>
          </w:p>
          <w:p w14:paraId="5C661A6C" w14:textId="541091B3" w:rsidR="001F000A" w:rsidRDefault="001F000A" w:rsidP="007F2139">
            <w:pPr>
              <w:pStyle w:val="PreformattatoHTML"/>
              <w:shd w:val="clear" w:color="auto" w:fill="FFFFFF"/>
              <w:rPr>
                <w:rFonts w:asciiTheme="minorHAnsi" w:hAnsiTheme="minorHAnsi" w:cstheme="minorHAnsi"/>
                <w:color w:val="19191A"/>
              </w:rPr>
            </w:pPr>
          </w:p>
          <w:p w14:paraId="1AB27285" w14:textId="4AE020C6" w:rsidR="001F000A" w:rsidRDefault="001F000A" w:rsidP="007F2139">
            <w:pPr>
              <w:pStyle w:val="PreformattatoHTML"/>
              <w:shd w:val="clear" w:color="auto" w:fill="FFFFFF"/>
              <w:rPr>
                <w:rFonts w:asciiTheme="minorHAnsi" w:hAnsiTheme="minorHAnsi" w:cstheme="minorHAnsi"/>
                <w:color w:val="19191A"/>
              </w:rPr>
            </w:pPr>
          </w:p>
          <w:p w14:paraId="13561836" w14:textId="68EB7FA5" w:rsidR="001F000A" w:rsidRDefault="001F000A" w:rsidP="007F2139">
            <w:pPr>
              <w:pStyle w:val="PreformattatoHTML"/>
              <w:shd w:val="clear" w:color="auto" w:fill="FFFFFF"/>
              <w:rPr>
                <w:rFonts w:asciiTheme="minorHAnsi" w:hAnsiTheme="minorHAnsi" w:cstheme="minorHAnsi"/>
                <w:color w:val="19191A"/>
              </w:rPr>
            </w:pPr>
          </w:p>
          <w:p w14:paraId="2D8CC757" w14:textId="0CC82BC0" w:rsidR="001F000A" w:rsidRDefault="001F000A" w:rsidP="007F2139">
            <w:pPr>
              <w:pStyle w:val="PreformattatoHTML"/>
              <w:shd w:val="clear" w:color="auto" w:fill="FFFFFF"/>
              <w:rPr>
                <w:rFonts w:asciiTheme="minorHAnsi" w:hAnsiTheme="minorHAnsi" w:cstheme="minorHAnsi"/>
                <w:color w:val="19191A"/>
              </w:rPr>
            </w:pPr>
          </w:p>
          <w:p w14:paraId="764321BD" w14:textId="08724A52" w:rsidR="001F000A" w:rsidRDefault="001F000A" w:rsidP="007F2139">
            <w:pPr>
              <w:pStyle w:val="PreformattatoHTML"/>
              <w:shd w:val="clear" w:color="auto" w:fill="FFFFFF"/>
              <w:rPr>
                <w:rFonts w:asciiTheme="minorHAnsi" w:hAnsiTheme="minorHAnsi" w:cstheme="minorHAnsi"/>
                <w:color w:val="19191A"/>
              </w:rPr>
            </w:pPr>
          </w:p>
          <w:p w14:paraId="2399EC9B" w14:textId="6316AE5A" w:rsidR="001F000A" w:rsidRDefault="001F000A" w:rsidP="007F2139">
            <w:pPr>
              <w:pStyle w:val="PreformattatoHTML"/>
              <w:shd w:val="clear" w:color="auto" w:fill="FFFFFF"/>
              <w:rPr>
                <w:rFonts w:asciiTheme="minorHAnsi" w:hAnsiTheme="minorHAnsi" w:cstheme="minorHAnsi"/>
                <w:color w:val="19191A"/>
              </w:rPr>
            </w:pPr>
          </w:p>
          <w:p w14:paraId="782BADCD" w14:textId="7FA5E0BE" w:rsidR="001F000A" w:rsidRDefault="001F000A" w:rsidP="007F2139">
            <w:pPr>
              <w:pStyle w:val="PreformattatoHTML"/>
              <w:shd w:val="clear" w:color="auto" w:fill="FFFFFF"/>
              <w:rPr>
                <w:rFonts w:asciiTheme="minorHAnsi" w:hAnsiTheme="minorHAnsi" w:cstheme="minorHAnsi"/>
                <w:color w:val="19191A"/>
              </w:rPr>
            </w:pPr>
          </w:p>
          <w:p w14:paraId="19ABD1A9" w14:textId="6F9704F4" w:rsidR="001F000A" w:rsidRDefault="001F000A" w:rsidP="007F2139">
            <w:pPr>
              <w:pStyle w:val="PreformattatoHTML"/>
              <w:shd w:val="clear" w:color="auto" w:fill="FFFFFF"/>
              <w:rPr>
                <w:rFonts w:asciiTheme="minorHAnsi" w:hAnsiTheme="minorHAnsi" w:cstheme="minorHAnsi"/>
                <w:color w:val="19191A"/>
              </w:rPr>
            </w:pPr>
          </w:p>
          <w:p w14:paraId="52A3C0B2" w14:textId="77777777" w:rsidR="001F000A" w:rsidRDefault="001F000A" w:rsidP="007F2139">
            <w:pPr>
              <w:pStyle w:val="PreformattatoHTML"/>
              <w:shd w:val="clear" w:color="auto" w:fill="FFFFFF"/>
              <w:rPr>
                <w:rFonts w:asciiTheme="minorHAnsi" w:hAnsiTheme="minorHAnsi" w:cstheme="minorHAnsi"/>
                <w:color w:val="19191A"/>
              </w:rPr>
            </w:pPr>
          </w:p>
          <w:p w14:paraId="6F243FD5" w14:textId="77777777" w:rsidR="001F000A" w:rsidRDefault="001F000A" w:rsidP="007F2139">
            <w:pPr>
              <w:pStyle w:val="PreformattatoHTML"/>
              <w:shd w:val="clear" w:color="auto" w:fill="FFFFFF"/>
              <w:rPr>
                <w:rFonts w:asciiTheme="minorHAnsi" w:hAnsiTheme="minorHAnsi" w:cstheme="minorHAnsi"/>
                <w:color w:val="19191A"/>
              </w:rPr>
            </w:pPr>
          </w:p>
          <w:p w14:paraId="5CB1C00B" w14:textId="77777777" w:rsidR="001F000A" w:rsidRDefault="001F000A" w:rsidP="007F2139">
            <w:pPr>
              <w:pStyle w:val="PreformattatoHTML"/>
              <w:shd w:val="clear" w:color="auto" w:fill="FFFFFF"/>
              <w:rPr>
                <w:rFonts w:asciiTheme="minorHAnsi" w:hAnsiTheme="minorHAnsi" w:cstheme="minorHAnsi"/>
                <w:color w:val="19191A"/>
              </w:rPr>
            </w:pPr>
          </w:p>
          <w:p w14:paraId="0FA5E633" w14:textId="77777777" w:rsidR="001F000A" w:rsidRDefault="001F000A" w:rsidP="007F2139">
            <w:pPr>
              <w:pStyle w:val="PreformattatoHTML"/>
              <w:shd w:val="clear" w:color="auto" w:fill="FFFFFF"/>
              <w:rPr>
                <w:rFonts w:asciiTheme="minorHAnsi" w:hAnsiTheme="minorHAnsi" w:cstheme="minorHAnsi"/>
                <w:color w:val="19191A"/>
              </w:rPr>
            </w:pPr>
          </w:p>
          <w:p w14:paraId="22BD150E" w14:textId="77777777" w:rsidR="001F000A" w:rsidRDefault="001F000A" w:rsidP="007F2139">
            <w:pPr>
              <w:pStyle w:val="PreformattatoHTML"/>
              <w:shd w:val="clear" w:color="auto" w:fill="FFFFFF"/>
              <w:rPr>
                <w:rFonts w:asciiTheme="minorHAnsi" w:hAnsiTheme="minorHAnsi" w:cstheme="minorHAnsi"/>
                <w:color w:val="19191A"/>
              </w:rPr>
            </w:pPr>
          </w:p>
          <w:p w14:paraId="2DFB5221" w14:textId="77777777" w:rsidR="001F000A" w:rsidRPr="00986B75" w:rsidRDefault="001F000A" w:rsidP="00E40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hAnsiTheme="minorHAnsi" w:cstheme="minorHAnsi"/>
                <w:b/>
                <w:bCs/>
                <w:sz w:val="20"/>
                <w:szCs w:val="20"/>
              </w:rPr>
            </w:pPr>
            <w:r w:rsidRPr="00986B75">
              <w:rPr>
                <w:rFonts w:asciiTheme="minorHAnsi" w:hAnsiTheme="minorHAnsi" w:cstheme="minorHAnsi"/>
                <w:b/>
                <w:bCs/>
                <w:sz w:val="20"/>
                <w:szCs w:val="20"/>
              </w:rPr>
              <w:t>D. lgs. 152/06</w:t>
            </w:r>
          </w:p>
          <w:p w14:paraId="40C210CD" w14:textId="5FA70C77" w:rsidR="001F000A" w:rsidRPr="00986B75" w:rsidRDefault="001F000A" w:rsidP="00E4048D">
            <w:pPr>
              <w:pStyle w:val="PreformattatoHTML"/>
              <w:shd w:val="clear" w:color="auto" w:fill="FFFFFF"/>
              <w:rPr>
                <w:rFonts w:asciiTheme="minorHAnsi" w:hAnsiTheme="minorHAnsi" w:cstheme="minorHAnsi"/>
                <w:b/>
                <w:bCs/>
                <w:color w:val="19191A"/>
              </w:rPr>
            </w:pPr>
            <w:r w:rsidRPr="00986B75">
              <w:rPr>
                <w:rFonts w:asciiTheme="minorHAnsi" w:hAnsiTheme="minorHAnsi" w:cstheme="minorHAnsi"/>
                <w:b/>
                <w:bCs/>
                <w:color w:val="19191A"/>
              </w:rPr>
              <w:t>ART. 226-quarter</w:t>
            </w:r>
            <w:r>
              <w:rPr>
                <w:rFonts w:asciiTheme="minorHAnsi" w:hAnsiTheme="minorHAnsi" w:cstheme="minorHAnsi"/>
                <w:b/>
                <w:bCs/>
                <w:color w:val="19191A"/>
              </w:rPr>
              <w:t xml:space="preserve"> </w:t>
            </w:r>
            <w:r w:rsidRPr="00986B75">
              <w:rPr>
                <w:rFonts w:asciiTheme="minorHAnsi" w:hAnsiTheme="minorHAnsi" w:cstheme="minorHAnsi"/>
                <w:b/>
                <w:bCs/>
                <w:color w:val="19191A"/>
              </w:rPr>
              <w:t xml:space="preserve">(Plastiche monouso) </w:t>
            </w:r>
          </w:p>
          <w:p w14:paraId="015416E4"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1.   Ai fini di prevenire la produzione di rifiuti da prodotti di plastica monouso e di quella dei materiali di origine fossile, nonché di prevenire l'abbandono e di favorire la loro raccolta differenziata e il relativo riciclaggio di materia, nonché di facilitare e promuovere l'utilizzo di beni di consumo ecocompatibili coerentemente con gli obiettivi indicati nella comunicazione della Commissione europea “Strategia europea per la plastica nell'economia circolare”, COM(2018) 28 definitivo, i produttori, su base volontaria e in via sperimentale dal 1° gennaio 2019 fino al 31 dicembre 2023:</w:t>
            </w:r>
          </w:p>
          <w:p w14:paraId="11FEE29A"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a)  adottano modelli di raccolta differenziata e di riciclo di stoviglie in plastica da fonte fossile con percentuali crescenti di reintroduzione delle materie prime seconde nel ciclo produttivo;</w:t>
            </w:r>
          </w:p>
          <w:p w14:paraId="7A47E324"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b)  producono, impiegano e avviano a compostaggio stoviglie fabbricate con biopolimeri di origine vegetale;</w:t>
            </w:r>
          </w:p>
          <w:p w14:paraId="32E1E66F"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c)   utilizzano entro il 31 dicembre 2023 biopolimeri, con particolare attenzione alle fonti di approvvigionamento nazionale, in modo massivo e in alternativa alle plastiche di fonte fossile per la produzione di stoviglie monouso.</w:t>
            </w:r>
          </w:p>
          <w:p w14:paraId="1F52066B"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2.  Per le finalità e gli obiettivi di cui al comma 1 i produttori promuovono:</w:t>
            </w:r>
          </w:p>
          <w:p w14:paraId="28CD0566"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a)  la raccolta delle informazioni necessarie alla messa a punto di materie prime, processi e prodotti ecocompatibili e la raccolta dei dati per la costruzione di Life Cycle Assessment certificabili;</w:t>
            </w:r>
          </w:p>
          <w:p w14:paraId="5C54DB51"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b)  l'elaborazione di standard qualitativi per la:</w:t>
            </w:r>
          </w:p>
          <w:p w14:paraId="3E6E9448"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1)  determinazione delle caratteristiche qualitative delle materie prime e degli additivi impiegabili in fase di produzione;</w:t>
            </w:r>
          </w:p>
          <w:p w14:paraId="333B708A"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2)  determinazione delle prestazioni minime del prodotto durante le fasi di impiego, compreso il trasporto, lo stoccaggio e l'utilizzo;</w:t>
            </w:r>
          </w:p>
          <w:p w14:paraId="0A592492"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c)   lo sviluppo di tecnologie innovative per il riciclo dei prodotti in plastica monouso;</w:t>
            </w:r>
          </w:p>
          <w:p w14:paraId="18DC9EA1"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d)   l'informazione sui sistemi di restituzione dei prodotti in plastica monouso usati da parte del consumatore.</w:t>
            </w:r>
          </w:p>
          <w:p w14:paraId="62BE32B2"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3.  Le informazioni di cui alla lettera d) del comma 2 riguardano in particolare:</w:t>
            </w:r>
          </w:p>
          <w:p w14:paraId="35ABB6F3"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a)  i sistemi di restituzione, di raccolta e di recupero disponibili;</w:t>
            </w:r>
          </w:p>
          <w:p w14:paraId="17964B6A"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b)  il ruolo degli utenti di prodotti di plastica monouso e dei consumatori nel processo di riutilizzazione, di recupero e di riciclaggio dei prodotti di plastica monouso e dei rifiuti di imballaggio;</w:t>
            </w:r>
          </w:p>
          <w:p w14:paraId="7BD7F1C1" w14:textId="77777777"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c)  il significato dei marchi apposti sui prodotti di plastica monouso.</w:t>
            </w:r>
          </w:p>
          <w:p w14:paraId="4A8F8529" w14:textId="2662678F" w:rsidR="001F000A" w:rsidRPr="00E4048D" w:rsidRDefault="001F000A" w:rsidP="00E4048D">
            <w:pPr>
              <w:pStyle w:val="PreformattatoHTML"/>
              <w:shd w:val="clear" w:color="auto" w:fill="FFFFFF"/>
              <w:rPr>
                <w:rFonts w:asciiTheme="minorHAnsi" w:hAnsiTheme="minorHAnsi" w:cstheme="minorHAnsi"/>
                <w:color w:val="19191A"/>
                <w:sz w:val="16"/>
                <w:szCs w:val="16"/>
              </w:rPr>
            </w:pPr>
            <w:r w:rsidRPr="00E4048D">
              <w:rPr>
                <w:rFonts w:asciiTheme="minorHAnsi" w:hAnsiTheme="minorHAnsi" w:cstheme="minorHAnsi"/>
                <w:color w:val="19191A"/>
                <w:sz w:val="16"/>
                <w:szCs w:val="16"/>
              </w:rPr>
              <w:t>4.  Al fine di realizzare attività di studio e verifica tecnica e monitoraggio da parte dei competenti istituti di ricerca, è istituito un apposito Fondo presso il Ministero dell'ambiente e della tutela del territorio e del mare con una dotazione di euro 100.000 a decorrere dall'anno 2019. Con successivo decreto del Ministro dell'ambiente e della tutela del territorio e del mare, da emanare entro sessanta giorni dalla data di entrata in vigore della presente disposizione, sono individuate le specifiche modalità di utilizzazione del Fondo.</w:t>
            </w:r>
          </w:p>
          <w:p w14:paraId="23B0CBA2" w14:textId="77777777" w:rsidR="001F000A" w:rsidRPr="00E4048D" w:rsidRDefault="001F000A" w:rsidP="007F2139">
            <w:pPr>
              <w:pStyle w:val="PreformattatoHTML"/>
              <w:shd w:val="clear" w:color="auto" w:fill="FFFFFF"/>
              <w:rPr>
                <w:rFonts w:asciiTheme="minorHAnsi" w:hAnsiTheme="minorHAnsi" w:cstheme="minorHAnsi"/>
                <w:color w:val="19191A"/>
                <w:sz w:val="16"/>
                <w:szCs w:val="16"/>
              </w:rPr>
            </w:pPr>
          </w:p>
          <w:p w14:paraId="7A6E8257" w14:textId="77777777" w:rsidR="001F000A" w:rsidRPr="00D8106F" w:rsidRDefault="001F000A" w:rsidP="007F2139">
            <w:pPr>
              <w:pStyle w:val="PreformattatoHTML"/>
              <w:shd w:val="clear" w:color="auto" w:fill="FFFFFF"/>
              <w:rPr>
                <w:rFonts w:asciiTheme="minorHAnsi" w:hAnsiTheme="minorHAnsi" w:cstheme="minorHAnsi"/>
                <w:color w:val="19191A"/>
              </w:rPr>
            </w:pPr>
          </w:p>
          <w:p w14:paraId="544F9DC3" w14:textId="59DE7631" w:rsidR="001F000A" w:rsidRPr="00BF2872"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b/>
                <w:bCs/>
                <w:sz w:val="20"/>
                <w:szCs w:val="20"/>
                <w:lang w:val="en-US"/>
              </w:rPr>
            </w:pPr>
            <w:r w:rsidRPr="00BF2872">
              <w:rPr>
                <w:rFonts w:asciiTheme="minorHAnsi" w:hAnsiTheme="minorHAnsi" w:cstheme="minorHAnsi"/>
                <w:b/>
                <w:bCs/>
                <w:sz w:val="20"/>
                <w:szCs w:val="20"/>
                <w:lang w:val="en-US"/>
              </w:rPr>
              <w:t>D.Lgs.152 del 2006</w:t>
            </w:r>
          </w:p>
          <w:p w14:paraId="2509D639" w14:textId="77777777" w:rsidR="001F000A" w:rsidRPr="00BF2872"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lang w:val="en-US"/>
              </w:rPr>
            </w:pPr>
            <w:bookmarkStart w:id="3" w:name="_Hlk65922595"/>
            <w:r w:rsidRPr="00BF2872">
              <w:rPr>
                <w:rFonts w:asciiTheme="minorHAnsi" w:hAnsiTheme="minorHAnsi" w:cstheme="minorHAnsi"/>
                <w:sz w:val="20"/>
                <w:szCs w:val="20"/>
                <w:lang w:val="en-US"/>
              </w:rPr>
              <w:t>Art 218 dd-septies )</w:t>
            </w:r>
          </w:p>
          <w:p w14:paraId="1AC7A7F9" w14:textId="3B9A4627" w:rsidR="001F000A" w:rsidRPr="00D8106F" w:rsidRDefault="001F000A" w:rsidP="007F2139">
            <w:pPr>
              <w:pStyle w:val="PreformattatoHTML"/>
              <w:shd w:val="clear" w:color="auto" w:fill="FFFFFF"/>
              <w:rPr>
                <w:rFonts w:asciiTheme="minorHAnsi" w:hAnsiTheme="minorHAnsi" w:cstheme="minorHAnsi"/>
              </w:rPr>
            </w:pPr>
            <w:r w:rsidRPr="00B9322C">
              <w:rPr>
                <w:rFonts w:asciiTheme="minorHAnsi" w:hAnsiTheme="minorHAnsi" w:cstheme="minorHAnsi"/>
                <w:color w:val="19191A"/>
              </w:rPr>
              <w:t xml:space="preserve">dd-septies) borse  di  plastica  biodegradabili  e  compostabili: </w:t>
            </w:r>
            <w:bookmarkEnd w:id="3"/>
            <w:r w:rsidRPr="00B9322C">
              <w:rPr>
                <w:rFonts w:asciiTheme="minorHAnsi" w:hAnsiTheme="minorHAnsi" w:cstheme="minorHAnsi"/>
                <w:color w:val="19191A"/>
              </w:rPr>
              <w:t xml:space="preserve">borse di plastica certificate da organismi accreditati e  rispondenti ai  requisiti  di  biodegradabilità  e  di compostabilità, come stabiliti dal Comitato europeo di normazione ed in particolare  dalla norma EN 13432 recepita con la norma nazionale UNI EN 13432:2002; </w:t>
            </w:r>
          </w:p>
        </w:tc>
        <w:tc>
          <w:tcPr>
            <w:tcW w:w="5049" w:type="dxa"/>
          </w:tcPr>
          <w:p w14:paraId="2DDB46A5"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lastRenderedPageBreak/>
              <w:t xml:space="preserve">Articolo 3 </w:t>
            </w:r>
          </w:p>
          <w:p w14:paraId="70D4C1BB" w14:textId="581EBA3B"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Definizioni</w:t>
            </w:r>
          </w:p>
          <w:p w14:paraId="511DCEBB"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Ai fini del presente decreto si applicano le seguenti definizioni:</w:t>
            </w:r>
          </w:p>
          <w:p w14:paraId="0A653860" w14:textId="77777777" w:rsidR="00FB37DE" w:rsidRPr="00FB37DE" w:rsidRDefault="00FB37DE" w:rsidP="00FB37DE">
            <w:pPr>
              <w:shd w:val="clear" w:color="auto" w:fill="FFFFFF"/>
              <w:spacing w:after="0" w:line="240" w:lineRule="auto"/>
              <w:jc w:val="both"/>
              <w:rPr>
                <w:rFonts w:asciiTheme="minorHAnsi" w:hAnsiTheme="minorHAnsi" w:cstheme="minorHAnsi"/>
                <w:color w:val="000000"/>
                <w:sz w:val="20"/>
                <w:szCs w:val="20"/>
              </w:rPr>
            </w:pPr>
          </w:p>
          <w:p w14:paraId="7F90C162"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lastRenderedPageBreak/>
              <w:t>1) «</w:t>
            </w:r>
            <w:r w:rsidRPr="00FB37DE">
              <w:rPr>
                <w:rFonts w:asciiTheme="minorHAnsi" w:hAnsiTheme="minorHAnsi" w:cstheme="minorHAnsi"/>
                <w:b/>
                <w:color w:val="000000"/>
                <w:sz w:val="20"/>
                <w:szCs w:val="20"/>
              </w:rPr>
              <w:t>plastica</w:t>
            </w:r>
            <w:r w:rsidRPr="00FB37DE">
              <w:rPr>
                <w:rFonts w:asciiTheme="minorHAnsi" w:hAnsiTheme="minorHAnsi" w:cstheme="minorHAnsi"/>
                <w:color w:val="000000"/>
                <w:sz w:val="20"/>
                <w:szCs w:val="20"/>
              </w:rPr>
              <w:t xml:space="preserve">»: il materiale costituito da un polimero, quale definito all’articolo 3, punto 5), del regolamento (CE) n. 1907/2006, cui possono essere stati aggiunti additivi o altre sostanze, e che può funzionare come componente strutturale principale dei prodotti finiti, a eccezione dei polimeri naturali che non sono stati modificati chimicamente; </w:t>
            </w:r>
          </w:p>
          <w:p w14:paraId="479BCB6D" w14:textId="77777777" w:rsidR="00FB37DE" w:rsidRPr="00FB37DE" w:rsidRDefault="00FB37DE" w:rsidP="00FB37DE">
            <w:pPr>
              <w:shd w:val="clear" w:color="auto" w:fill="FFFFFF"/>
              <w:spacing w:after="0" w:line="240" w:lineRule="auto"/>
              <w:jc w:val="both"/>
              <w:rPr>
                <w:rFonts w:asciiTheme="minorHAnsi" w:hAnsiTheme="minorHAnsi" w:cstheme="minorHAnsi"/>
                <w:color w:val="000000"/>
                <w:sz w:val="20"/>
                <w:szCs w:val="20"/>
              </w:rPr>
            </w:pPr>
          </w:p>
          <w:p w14:paraId="6F57CA8E" w14:textId="1149645C"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2) </w:t>
            </w:r>
            <w:r w:rsidRPr="00FB37DE">
              <w:rPr>
                <w:rFonts w:asciiTheme="minorHAnsi" w:hAnsiTheme="minorHAnsi" w:cstheme="minorHAnsi"/>
                <w:color w:val="000000"/>
                <w:sz w:val="20"/>
                <w:szCs w:val="20"/>
              </w:rPr>
              <w:t>«</w:t>
            </w:r>
            <w:r w:rsidRPr="00FB37DE">
              <w:rPr>
                <w:rFonts w:asciiTheme="minorHAnsi" w:hAnsiTheme="minorHAnsi" w:cstheme="minorHAnsi"/>
                <w:b/>
                <w:color w:val="000000"/>
                <w:sz w:val="20"/>
                <w:szCs w:val="20"/>
              </w:rPr>
              <w:t>prodotto di plastica monouso</w:t>
            </w:r>
            <w:r w:rsidRPr="00FB37DE">
              <w:rPr>
                <w:rFonts w:asciiTheme="minorHAnsi" w:hAnsiTheme="minorHAnsi" w:cstheme="minorHAnsi"/>
                <w:color w:val="000000"/>
                <w:sz w:val="20"/>
                <w:szCs w:val="20"/>
              </w:rPr>
              <w:t>»: un prodotto realizzato interamente o parzialmente in plastica, ad eccezione del prodotto realizzato in polimeri naturali non modificati chimicamente, e che non è concepito, progettato o immesso sul mercato per compiere, nel corso della sua durata di vita, più spostamenti o rotazioni per essere restituito a un produttore per la ricarica o riutilizzato per lo stesso scopo per il quale è stato concepito;</w:t>
            </w:r>
          </w:p>
          <w:p w14:paraId="5B7CCDB2"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16029077"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3) «</w:t>
            </w:r>
            <w:r w:rsidRPr="00A94111">
              <w:rPr>
                <w:rFonts w:asciiTheme="minorHAnsi" w:hAnsiTheme="minorHAnsi" w:cstheme="minorHAnsi"/>
                <w:b/>
                <w:color w:val="000000"/>
                <w:sz w:val="20"/>
                <w:szCs w:val="20"/>
              </w:rPr>
              <w:t>plastica oxo-degradabile</w:t>
            </w:r>
            <w:r w:rsidRPr="00FB37DE">
              <w:rPr>
                <w:rFonts w:asciiTheme="minorHAnsi" w:hAnsiTheme="minorHAnsi" w:cstheme="minorHAnsi"/>
                <w:color w:val="000000"/>
                <w:sz w:val="20"/>
                <w:szCs w:val="20"/>
              </w:rPr>
              <w:t>»: materie plastiche contenenti additivi che attraverso l’ossidazione comportano la frammentazione della materia plastica in microframmenti o la decomposizione chimica;</w:t>
            </w:r>
          </w:p>
          <w:p w14:paraId="5DEC0665"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7B6CE7D7"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4) «</w:t>
            </w:r>
            <w:r w:rsidRPr="00A94111">
              <w:rPr>
                <w:rFonts w:asciiTheme="minorHAnsi" w:hAnsiTheme="minorHAnsi" w:cstheme="minorHAnsi"/>
                <w:b/>
                <w:color w:val="000000"/>
                <w:sz w:val="20"/>
                <w:szCs w:val="20"/>
              </w:rPr>
              <w:t>attrezzo da pesca</w:t>
            </w:r>
            <w:r w:rsidRPr="00FB37DE">
              <w:rPr>
                <w:rFonts w:asciiTheme="minorHAnsi" w:hAnsiTheme="minorHAnsi" w:cstheme="minorHAnsi"/>
                <w:color w:val="000000"/>
                <w:sz w:val="20"/>
                <w:szCs w:val="20"/>
              </w:rPr>
              <w:t>»: qualsiasi attrezzo o sua parte che è usato nella pesca o nell’acquacoltura per prendere, catturare o allevare risorse biologiche marine o che galleggia sulla superficie del mare ed è impiegato allo scopo di attirare e catturare o allevare dette risorse biologiche marine;</w:t>
            </w:r>
          </w:p>
          <w:p w14:paraId="42BE3DA3"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1C070F4E"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5) «</w:t>
            </w:r>
            <w:r w:rsidRPr="00A94111">
              <w:rPr>
                <w:rFonts w:asciiTheme="minorHAnsi" w:hAnsiTheme="minorHAnsi" w:cstheme="minorHAnsi"/>
                <w:b/>
                <w:color w:val="000000"/>
                <w:sz w:val="20"/>
                <w:szCs w:val="20"/>
              </w:rPr>
              <w:t>rifiuto di attrezzo da pesca</w:t>
            </w:r>
            <w:r w:rsidRPr="00FB37DE">
              <w:rPr>
                <w:rFonts w:asciiTheme="minorHAnsi" w:hAnsiTheme="minorHAnsi" w:cstheme="minorHAnsi"/>
                <w:color w:val="000000"/>
                <w:sz w:val="20"/>
                <w:szCs w:val="20"/>
              </w:rPr>
              <w:t>»: l’attrezzo da pesca che rientra nella definizione di rifiuti nell’articolo 183, comma 1, lett. a) del decreto legislativo 3 aprile 2006, n. 152, inclusi tutti i componenti, le sostanze o i materiali che facevano parte o erano annessi all’attrezzo da pesca quando è stato gettato, anche se abbandonato o perso;</w:t>
            </w:r>
          </w:p>
          <w:p w14:paraId="174F741A"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55E2E1E6"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6) «</w:t>
            </w:r>
            <w:r w:rsidRPr="00A94111">
              <w:rPr>
                <w:rFonts w:asciiTheme="minorHAnsi" w:hAnsiTheme="minorHAnsi" w:cstheme="minorHAnsi"/>
                <w:b/>
                <w:color w:val="000000"/>
                <w:sz w:val="20"/>
                <w:szCs w:val="20"/>
              </w:rPr>
              <w:t>immissione sul mercato</w:t>
            </w:r>
            <w:r w:rsidRPr="00FB37DE">
              <w:rPr>
                <w:rFonts w:asciiTheme="minorHAnsi" w:hAnsiTheme="minorHAnsi" w:cstheme="minorHAnsi"/>
                <w:color w:val="000000"/>
                <w:sz w:val="20"/>
                <w:szCs w:val="20"/>
              </w:rPr>
              <w:t>»: la prima messa a disposizione di un prodotto sul mercato;</w:t>
            </w:r>
          </w:p>
          <w:p w14:paraId="6C3A33F6"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7C012817"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7) «</w:t>
            </w:r>
            <w:r w:rsidRPr="00A94111">
              <w:rPr>
                <w:rFonts w:asciiTheme="minorHAnsi" w:hAnsiTheme="minorHAnsi" w:cstheme="minorHAnsi"/>
                <w:b/>
                <w:color w:val="000000"/>
                <w:sz w:val="20"/>
                <w:szCs w:val="20"/>
              </w:rPr>
              <w:t>messa a disposizione sul mercato</w:t>
            </w:r>
            <w:r w:rsidRPr="00FB37DE">
              <w:rPr>
                <w:rFonts w:asciiTheme="minorHAnsi" w:hAnsiTheme="minorHAnsi" w:cstheme="minorHAnsi"/>
                <w:color w:val="000000"/>
                <w:sz w:val="20"/>
                <w:szCs w:val="20"/>
              </w:rPr>
              <w:t>»: la fornitura di un prodotto per la distribuzione, il consumo o l’uso sul mercato del territorio nazionale nel corso di un’attività commerciale a titolo oneroso o gratuito;</w:t>
            </w:r>
          </w:p>
          <w:p w14:paraId="0FE846D4"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536BFE01"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8) «</w:t>
            </w:r>
            <w:r w:rsidRPr="00A94111">
              <w:rPr>
                <w:rFonts w:asciiTheme="minorHAnsi" w:hAnsiTheme="minorHAnsi" w:cstheme="minorHAnsi"/>
                <w:b/>
                <w:color w:val="000000"/>
                <w:sz w:val="20"/>
                <w:szCs w:val="20"/>
              </w:rPr>
              <w:t>norma armonizzata</w:t>
            </w:r>
            <w:r w:rsidRPr="00FB37DE">
              <w:rPr>
                <w:rFonts w:asciiTheme="minorHAnsi" w:hAnsiTheme="minorHAnsi" w:cstheme="minorHAnsi"/>
                <w:color w:val="000000"/>
                <w:sz w:val="20"/>
                <w:szCs w:val="20"/>
              </w:rPr>
              <w:t>»: una norma redatta e adottata sulla base di una richiesta della Commissione per consentire l’applicazione della legislazione dell’Unione europea ai sensi dell’articolo 2, punto 1), lettera c), del regolamento (UE) n. 1025/2012;</w:t>
            </w:r>
          </w:p>
          <w:p w14:paraId="5CF1DA34"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70FC4BBF"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9) «</w:t>
            </w:r>
            <w:r w:rsidRPr="00A94111">
              <w:rPr>
                <w:rFonts w:asciiTheme="minorHAnsi" w:hAnsiTheme="minorHAnsi" w:cstheme="minorHAnsi"/>
                <w:b/>
                <w:color w:val="000000"/>
                <w:sz w:val="20"/>
                <w:szCs w:val="20"/>
              </w:rPr>
              <w:t>rifiuto</w:t>
            </w:r>
            <w:r w:rsidRPr="00FB37DE">
              <w:rPr>
                <w:rFonts w:asciiTheme="minorHAnsi" w:hAnsiTheme="minorHAnsi" w:cstheme="minorHAnsi"/>
                <w:color w:val="000000"/>
                <w:sz w:val="20"/>
                <w:szCs w:val="20"/>
              </w:rPr>
              <w:t>»: il rifiuto definito all’articolo 183, comma 1, lett. a) del decreto legislativo 3 aprile 2006, n. 152;</w:t>
            </w:r>
          </w:p>
          <w:p w14:paraId="454CD6A8"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19F2C0FF"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10) «</w:t>
            </w:r>
            <w:r w:rsidRPr="00A94111">
              <w:rPr>
                <w:rFonts w:asciiTheme="minorHAnsi" w:hAnsiTheme="minorHAnsi" w:cstheme="minorHAnsi"/>
                <w:b/>
                <w:color w:val="000000"/>
                <w:sz w:val="20"/>
                <w:szCs w:val="20"/>
              </w:rPr>
              <w:t>regime di responsabilità estesa del produttore</w:t>
            </w:r>
            <w:r w:rsidRPr="00FB37DE">
              <w:rPr>
                <w:rFonts w:asciiTheme="minorHAnsi" w:hAnsiTheme="minorHAnsi" w:cstheme="minorHAnsi"/>
                <w:color w:val="000000"/>
                <w:sz w:val="20"/>
                <w:szCs w:val="20"/>
              </w:rPr>
              <w:t>»: il regime di responsabilità estesa del produttore definito all’articolo 183, comma 1, lett. g-bis) del decreto legislativo 3 aprile 2006, n. 152;</w:t>
            </w:r>
          </w:p>
          <w:p w14:paraId="2FD3B5BC"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10E2AB9D" w14:textId="77777777" w:rsidR="00FB37DE" w:rsidRP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11) «</w:t>
            </w:r>
            <w:r w:rsidRPr="00A94111">
              <w:rPr>
                <w:rFonts w:asciiTheme="minorHAnsi" w:hAnsiTheme="minorHAnsi" w:cstheme="minorHAnsi"/>
                <w:b/>
                <w:color w:val="000000"/>
                <w:sz w:val="20"/>
                <w:szCs w:val="20"/>
              </w:rPr>
              <w:t>produttore</w:t>
            </w:r>
            <w:r w:rsidRPr="00FB37DE">
              <w:rPr>
                <w:rFonts w:asciiTheme="minorHAnsi" w:hAnsiTheme="minorHAnsi" w:cstheme="minorHAnsi"/>
                <w:color w:val="000000"/>
                <w:sz w:val="20"/>
                <w:szCs w:val="20"/>
              </w:rPr>
              <w:t xml:space="preserve">»: </w:t>
            </w:r>
          </w:p>
          <w:p w14:paraId="62DE699E" w14:textId="76E3F017" w:rsidR="00FB37DE" w:rsidRDefault="00A94111" w:rsidP="00FB37DE">
            <w:pPr>
              <w:shd w:val="clear" w:color="auto" w:fill="FFFFFF"/>
              <w:spacing w:after="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a) </w:t>
            </w:r>
            <w:r w:rsidR="00FB37DE" w:rsidRPr="00FB37DE">
              <w:rPr>
                <w:rFonts w:asciiTheme="minorHAnsi" w:hAnsiTheme="minorHAnsi" w:cstheme="minorHAnsi"/>
                <w:color w:val="000000"/>
                <w:sz w:val="20"/>
                <w:szCs w:val="20"/>
              </w:rPr>
              <w:t>la persona fisica o giuridica stabilita in uno Stato membro che fabbrica, riempie, vende o importa a titolo professionale, a prescindere dalla tecnica di vendita, anche attraverso contratti a distanza come definiti dall’articolo 45, comma 1, lettera g) del decreto legislativo 6 settembre 2005, n. 206 ed immette sul mercato nazionale prodotti di plastica monouso o prodotti di plastica monouso riempiti o attrezzi da pesca contenenti plastica, diverse dalle persone che esercitano l’attività di pesca definita all’articolo 4, punto 28), del regolamento (UE) n. 1380/2013; o</w:t>
            </w:r>
          </w:p>
          <w:p w14:paraId="21DA859B" w14:textId="77777777" w:rsidR="00A94111" w:rsidRDefault="00A94111" w:rsidP="00FB37DE">
            <w:pPr>
              <w:shd w:val="clear" w:color="auto" w:fill="FFFFFF"/>
              <w:spacing w:after="0" w:line="240" w:lineRule="auto"/>
              <w:jc w:val="both"/>
              <w:rPr>
                <w:rFonts w:asciiTheme="minorHAnsi" w:hAnsiTheme="minorHAnsi" w:cstheme="minorHAnsi"/>
                <w:color w:val="000000"/>
                <w:sz w:val="20"/>
                <w:szCs w:val="20"/>
              </w:rPr>
            </w:pPr>
          </w:p>
          <w:p w14:paraId="574450C4" w14:textId="77777777" w:rsidR="00A94111" w:rsidRDefault="00A94111" w:rsidP="00FB37DE">
            <w:pPr>
              <w:shd w:val="clear" w:color="auto" w:fill="FFFFFF"/>
              <w:spacing w:after="0" w:line="240" w:lineRule="auto"/>
              <w:jc w:val="both"/>
              <w:rPr>
                <w:rFonts w:asciiTheme="minorHAnsi" w:hAnsiTheme="minorHAnsi" w:cstheme="minorHAnsi"/>
                <w:color w:val="000000"/>
                <w:sz w:val="20"/>
                <w:szCs w:val="20"/>
              </w:rPr>
            </w:pPr>
          </w:p>
          <w:p w14:paraId="217EA69B" w14:textId="77777777" w:rsidR="00A94111" w:rsidRDefault="00A94111" w:rsidP="00FB37DE">
            <w:pPr>
              <w:shd w:val="clear" w:color="auto" w:fill="FFFFFF"/>
              <w:spacing w:after="0" w:line="240" w:lineRule="auto"/>
              <w:jc w:val="both"/>
              <w:rPr>
                <w:rFonts w:asciiTheme="minorHAnsi" w:hAnsiTheme="minorHAnsi" w:cstheme="minorHAnsi"/>
                <w:color w:val="000000"/>
                <w:sz w:val="20"/>
                <w:szCs w:val="20"/>
              </w:rPr>
            </w:pPr>
          </w:p>
          <w:p w14:paraId="0986CC76"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b) la persona fisica o giuridica stabilita in uno Stato membro o in un paese terzo che a titolo professionale vende in un altro Stato membro direttamente a nuclei domestici, o a utenti diversi dai nuclei domestici, tramite contratti a distanza come definiti dall’articolo 45, comma 1, lettera g) del decreto legislativo 6 settembre 2005, n.206, prodotti di plastica monouso, prodotti di plastica monouso riempiti o attrezzi da pesca contenenti plastica, a eccezione delle persone che esercitano l’attività di pesca definita all’articolo 4, punto 28, del regolamento (UE) n. 1380/2013;</w:t>
            </w:r>
          </w:p>
          <w:p w14:paraId="72DB57A6" w14:textId="77777777" w:rsidR="00A94111" w:rsidRDefault="00A94111" w:rsidP="00FB37DE">
            <w:pPr>
              <w:shd w:val="clear" w:color="auto" w:fill="FFFFFF"/>
              <w:spacing w:after="0" w:line="240" w:lineRule="auto"/>
              <w:jc w:val="both"/>
              <w:rPr>
                <w:rFonts w:asciiTheme="minorHAnsi" w:hAnsiTheme="minorHAnsi" w:cstheme="minorHAnsi"/>
                <w:color w:val="000000"/>
                <w:sz w:val="20"/>
                <w:szCs w:val="20"/>
              </w:rPr>
            </w:pPr>
          </w:p>
          <w:p w14:paraId="63BE8373"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135E7A3A"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12) «</w:t>
            </w:r>
            <w:r w:rsidRPr="00A94111">
              <w:rPr>
                <w:rFonts w:asciiTheme="minorHAnsi" w:hAnsiTheme="minorHAnsi" w:cstheme="minorHAnsi"/>
                <w:b/>
                <w:color w:val="000000"/>
                <w:sz w:val="20"/>
                <w:szCs w:val="20"/>
              </w:rPr>
              <w:t>raccolta</w:t>
            </w:r>
            <w:r w:rsidRPr="00FB37DE">
              <w:rPr>
                <w:rFonts w:asciiTheme="minorHAnsi" w:hAnsiTheme="minorHAnsi" w:cstheme="minorHAnsi"/>
                <w:color w:val="000000"/>
                <w:sz w:val="20"/>
                <w:szCs w:val="20"/>
              </w:rPr>
              <w:t>»: la raccolta definita all’articolo 183, comma 1, lett. o) del decreto legislativo 3 aprile 2006, n. 152;</w:t>
            </w:r>
          </w:p>
          <w:p w14:paraId="20BB383A"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2A83AEC1"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13) «</w:t>
            </w:r>
            <w:r w:rsidRPr="00A94111">
              <w:rPr>
                <w:rFonts w:asciiTheme="minorHAnsi" w:hAnsiTheme="minorHAnsi" w:cstheme="minorHAnsi"/>
                <w:b/>
                <w:color w:val="000000"/>
                <w:sz w:val="20"/>
                <w:szCs w:val="20"/>
              </w:rPr>
              <w:t>raccolta differenziata</w:t>
            </w:r>
            <w:r w:rsidRPr="00FB37DE">
              <w:rPr>
                <w:rFonts w:asciiTheme="minorHAnsi" w:hAnsiTheme="minorHAnsi" w:cstheme="minorHAnsi"/>
                <w:color w:val="000000"/>
                <w:sz w:val="20"/>
                <w:szCs w:val="20"/>
              </w:rPr>
              <w:t>»: la raccolta differenziata definita all’articolo 183, comma 1, lett. p) del decreto legislativo 3 aprile 2006, n. 152;</w:t>
            </w:r>
          </w:p>
          <w:p w14:paraId="1EC5AE44"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18D3F7FC"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14) «</w:t>
            </w:r>
            <w:r w:rsidRPr="00A94111">
              <w:rPr>
                <w:rFonts w:asciiTheme="minorHAnsi" w:hAnsiTheme="minorHAnsi" w:cstheme="minorHAnsi"/>
                <w:b/>
                <w:color w:val="000000"/>
                <w:sz w:val="20"/>
                <w:szCs w:val="20"/>
              </w:rPr>
              <w:t>trattamento</w:t>
            </w:r>
            <w:r w:rsidRPr="00FB37DE">
              <w:rPr>
                <w:rFonts w:asciiTheme="minorHAnsi" w:hAnsiTheme="minorHAnsi" w:cstheme="minorHAnsi"/>
                <w:color w:val="000000"/>
                <w:sz w:val="20"/>
                <w:szCs w:val="20"/>
              </w:rPr>
              <w:t>»: il trattamento definito all’articolo 183, comma 1, lett. s) del decreto legislativo 3 aprile 2006, n. 152;</w:t>
            </w:r>
          </w:p>
          <w:p w14:paraId="4968D486" w14:textId="77777777" w:rsidR="00A94111" w:rsidRDefault="00A94111" w:rsidP="00FB37DE">
            <w:pPr>
              <w:shd w:val="clear" w:color="auto" w:fill="FFFFFF"/>
              <w:spacing w:after="0" w:line="240" w:lineRule="auto"/>
              <w:jc w:val="both"/>
              <w:rPr>
                <w:rFonts w:asciiTheme="minorHAnsi" w:hAnsiTheme="minorHAnsi" w:cstheme="minorHAnsi"/>
                <w:color w:val="000000"/>
                <w:sz w:val="20"/>
                <w:szCs w:val="20"/>
              </w:rPr>
            </w:pPr>
          </w:p>
          <w:p w14:paraId="55ADEF25"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16DD382B"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15) «</w:t>
            </w:r>
            <w:r w:rsidRPr="00A94111">
              <w:rPr>
                <w:rFonts w:asciiTheme="minorHAnsi" w:hAnsiTheme="minorHAnsi" w:cstheme="minorHAnsi"/>
                <w:b/>
                <w:color w:val="000000"/>
                <w:sz w:val="20"/>
                <w:szCs w:val="20"/>
              </w:rPr>
              <w:t>imballaggio</w:t>
            </w:r>
            <w:r w:rsidRPr="00FB37DE">
              <w:rPr>
                <w:rFonts w:asciiTheme="minorHAnsi" w:hAnsiTheme="minorHAnsi" w:cstheme="minorHAnsi"/>
                <w:color w:val="000000"/>
                <w:sz w:val="20"/>
                <w:szCs w:val="20"/>
              </w:rPr>
              <w:t>»: l’imballaggio definito articolo 218, comma 1, lett. a) del decreto legislativo 3 aprile 2006, n. 152;</w:t>
            </w:r>
          </w:p>
          <w:p w14:paraId="0CBC4FD0"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3FC0973F"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16) «</w:t>
            </w:r>
            <w:r w:rsidRPr="00A94111">
              <w:rPr>
                <w:rFonts w:asciiTheme="minorHAnsi" w:hAnsiTheme="minorHAnsi" w:cstheme="minorHAnsi"/>
                <w:b/>
                <w:color w:val="000000"/>
                <w:sz w:val="20"/>
                <w:szCs w:val="20"/>
              </w:rPr>
              <w:t>plastica biodegradabile</w:t>
            </w:r>
            <w:r w:rsidRPr="00FB37DE">
              <w:rPr>
                <w:rFonts w:asciiTheme="minorHAnsi" w:hAnsiTheme="minorHAnsi" w:cstheme="minorHAnsi"/>
                <w:color w:val="000000"/>
                <w:sz w:val="20"/>
                <w:szCs w:val="20"/>
              </w:rPr>
              <w:t xml:space="preserve">»: plastica in grado di subire una decomposizione fisica, biologica grazie alla quale finisce per decomporsi in biossido di carbonio (CO2), biomassa e acqua, ed è, secondo le norme europee in materia di imballaggi, recuperabile mediante compostaggio e digestione anaerobica. </w:t>
            </w:r>
          </w:p>
          <w:p w14:paraId="2F4E8B39" w14:textId="77777777" w:rsidR="00A94111" w:rsidRDefault="00A94111" w:rsidP="00FB37DE">
            <w:pPr>
              <w:shd w:val="clear" w:color="auto" w:fill="FFFFFF"/>
              <w:spacing w:after="0" w:line="240" w:lineRule="auto"/>
              <w:jc w:val="both"/>
              <w:rPr>
                <w:rFonts w:asciiTheme="minorHAnsi" w:hAnsiTheme="minorHAnsi" w:cstheme="minorHAnsi"/>
                <w:color w:val="000000"/>
                <w:sz w:val="20"/>
                <w:szCs w:val="20"/>
              </w:rPr>
            </w:pPr>
          </w:p>
          <w:p w14:paraId="733FC712"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5A772C9E" w14:textId="77777777" w:rsidR="00FB37DE"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17) «</w:t>
            </w:r>
            <w:r w:rsidRPr="00A94111">
              <w:rPr>
                <w:rFonts w:asciiTheme="minorHAnsi" w:hAnsiTheme="minorHAnsi" w:cstheme="minorHAnsi"/>
                <w:b/>
                <w:color w:val="000000"/>
                <w:sz w:val="20"/>
                <w:szCs w:val="20"/>
              </w:rPr>
              <w:t>impianto portuale di raccolta</w:t>
            </w:r>
            <w:r w:rsidRPr="00FB37DE">
              <w:rPr>
                <w:rFonts w:asciiTheme="minorHAnsi" w:hAnsiTheme="minorHAnsi" w:cstheme="minorHAnsi"/>
                <w:color w:val="000000"/>
                <w:sz w:val="20"/>
                <w:szCs w:val="20"/>
              </w:rPr>
              <w:t>»: qualsiasi struttura fissa, galleggiante o mobile che sia in grado di fornire il servizio di raccolta dei rifiuti delle navi;</w:t>
            </w:r>
          </w:p>
          <w:p w14:paraId="70C4F4AC" w14:textId="77777777" w:rsidR="00A94111" w:rsidRPr="00FB37DE" w:rsidRDefault="00A94111" w:rsidP="00FB37DE">
            <w:pPr>
              <w:shd w:val="clear" w:color="auto" w:fill="FFFFFF"/>
              <w:spacing w:after="0" w:line="240" w:lineRule="auto"/>
              <w:jc w:val="both"/>
              <w:rPr>
                <w:rFonts w:asciiTheme="minorHAnsi" w:hAnsiTheme="minorHAnsi" w:cstheme="minorHAnsi"/>
                <w:color w:val="000000"/>
                <w:sz w:val="20"/>
                <w:szCs w:val="20"/>
              </w:rPr>
            </w:pPr>
          </w:p>
          <w:p w14:paraId="598C6DD3" w14:textId="28F79659" w:rsidR="001F000A" w:rsidRPr="003646E6" w:rsidRDefault="00FB37DE" w:rsidP="00FB37DE">
            <w:pPr>
              <w:shd w:val="clear" w:color="auto" w:fill="FFFFFF"/>
              <w:spacing w:after="0" w:line="240" w:lineRule="auto"/>
              <w:jc w:val="both"/>
              <w:rPr>
                <w:rFonts w:asciiTheme="minorHAnsi" w:hAnsiTheme="minorHAnsi" w:cstheme="minorHAnsi"/>
                <w:color w:val="000000"/>
                <w:sz w:val="20"/>
                <w:szCs w:val="20"/>
              </w:rPr>
            </w:pPr>
            <w:r w:rsidRPr="00FB37DE">
              <w:rPr>
                <w:rFonts w:asciiTheme="minorHAnsi" w:hAnsiTheme="minorHAnsi" w:cstheme="minorHAnsi"/>
                <w:color w:val="000000"/>
                <w:sz w:val="20"/>
                <w:szCs w:val="20"/>
              </w:rPr>
              <w:t>18) «</w:t>
            </w:r>
            <w:r w:rsidRPr="00A94111">
              <w:rPr>
                <w:rFonts w:asciiTheme="minorHAnsi" w:hAnsiTheme="minorHAnsi" w:cstheme="minorHAnsi"/>
                <w:b/>
                <w:color w:val="000000"/>
                <w:sz w:val="20"/>
                <w:szCs w:val="20"/>
              </w:rPr>
              <w:t>prodotti del tabacco</w:t>
            </w:r>
            <w:r w:rsidRPr="00FB37DE">
              <w:rPr>
                <w:rFonts w:asciiTheme="minorHAnsi" w:hAnsiTheme="minorHAnsi" w:cstheme="minorHAnsi"/>
                <w:color w:val="000000"/>
                <w:sz w:val="20"/>
                <w:szCs w:val="20"/>
              </w:rPr>
              <w:t>»: come definiti all’articolo 2 lettera e) del decreto legislativo 12 gennaio 2016, n.6.</w:t>
            </w:r>
          </w:p>
        </w:tc>
      </w:tr>
      <w:tr w:rsidR="001F000A" w:rsidRPr="00D8106F" w14:paraId="627376AC" w14:textId="77777777" w:rsidTr="001F000A">
        <w:trPr>
          <w:trHeight w:val="1266"/>
        </w:trPr>
        <w:tc>
          <w:tcPr>
            <w:tcW w:w="5048" w:type="dxa"/>
          </w:tcPr>
          <w:p w14:paraId="0539E088" w14:textId="4CF9725F"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lastRenderedPageBreak/>
              <w:t>Articolo 4</w:t>
            </w:r>
          </w:p>
          <w:p w14:paraId="186772B6" w14:textId="70AA2839"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Riduzione del consumo</w:t>
            </w:r>
          </w:p>
          <w:p w14:paraId="4AD60D5D" w14:textId="75599A7D"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p>
          <w:p w14:paraId="0988B1F6"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p>
          <w:p w14:paraId="53A87786" w14:textId="0D51CB0F"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 xml:space="preserve">1.   Gli Stati membri </w:t>
            </w:r>
            <w:bookmarkStart w:id="4" w:name="_Hlk65922843"/>
            <w:r w:rsidRPr="003524C6">
              <w:rPr>
                <w:rFonts w:asciiTheme="minorHAnsi" w:hAnsiTheme="minorHAnsi" w:cstheme="minorHAnsi"/>
                <w:color w:val="000000"/>
                <w:sz w:val="20"/>
                <w:szCs w:val="20"/>
              </w:rPr>
              <w:t>adottano le misure necessarie per conseguire una riduzione ambiziosa e duratura del consumo dei prodotti di plastica monouso elencati nella parte A dell’allegato</w:t>
            </w:r>
            <w:bookmarkEnd w:id="4"/>
            <w:r w:rsidRPr="003524C6">
              <w:rPr>
                <w:rFonts w:asciiTheme="minorHAnsi" w:hAnsiTheme="minorHAnsi" w:cstheme="minorHAnsi"/>
                <w:color w:val="000000"/>
                <w:sz w:val="20"/>
                <w:szCs w:val="20"/>
              </w:rPr>
              <w:t>, in linea</w:t>
            </w:r>
            <w:r w:rsidRPr="00D8106F">
              <w:rPr>
                <w:rFonts w:asciiTheme="minorHAnsi" w:hAnsiTheme="minorHAnsi" w:cstheme="minorHAnsi"/>
                <w:color w:val="000000"/>
                <w:sz w:val="20"/>
                <w:szCs w:val="20"/>
              </w:rPr>
              <w:t xml:space="preserve"> con gli obiettivi generali della politica dell’Unione in materia di rifiuti, in particolare la prevenzione dei rifiuti, in modo da portare a una sostanziale inversione delle crescenti tendenze di consumo. </w:t>
            </w:r>
            <w:r w:rsidRPr="003524C6">
              <w:rPr>
                <w:rFonts w:asciiTheme="minorHAnsi" w:hAnsiTheme="minorHAnsi" w:cstheme="minorHAnsi"/>
                <w:color w:val="000000"/>
                <w:sz w:val="20"/>
                <w:szCs w:val="20"/>
              </w:rPr>
              <w:t>Tali misure intendono produrre entro il 2026 una riduzione quantificabile del consumo dei prodotti di plastica monouso elencati nella parte A dell’allegato sul territorio dello Stato membro rispetto al 2022.</w:t>
            </w:r>
          </w:p>
          <w:p w14:paraId="7AB52C1F"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136AA13E"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7CB88449"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4DB7F0A3"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24976A78"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5FDC3B7C"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1EE2DF3D"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009ADCD0"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5015CD23"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6F6B8CAF"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0C00FA22"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1C8894D7"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3EC2AF35"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4DC85972"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1A1C5869"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00FE2D7E" w14:textId="77777777" w:rsidR="001F000A" w:rsidRPr="00A155E8" w:rsidRDefault="001F000A" w:rsidP="00FB37DE">
            <w:pPr>
              <w:shd w:val="clear" w:color="auto" w:fill="FFFFFF"/>
              <w:spacing w:after="0" w:line="240" w:lineRule="auto"/>
              <w:jc w:val="both"/>
              <w:rPr>
                <w:rFonts w:asciiTheme="minorHAnsi" w:hAnsiTheme="minorHAnsi" w:cstheme="minorHAnsi"/>
                <w:sz w:val="20"/>
                <w:szCs w:val="20"/>
              </w:rPr>
            </w:pPr>
            <w:r w:rsidRPr="00D8106F">
              <w:rPr>
                <w:rFonts w:asciiTheme="minorHAnsi" w:hAnsiTheme="minorHAnsi" w:cstheme="minorHAnsi"/>
                <w:color w:val="000000"/>
                <w:sz w:val="20"/>
                <w:szCs w:val="20"/>
              </w:rPr>
              <w:t xml:space="preserve">Entro il 3 luglio 2021 gli Stati membri preparano una descrizione delle misure adottate </w:t>
            </w:r>
            <w:r w:rsidRPr="003524C6">
              <w:rPr>
                <w:rFonts w:asciiTheme="minorHAnsi" w:hAnsiTheme="minorHAnsi" w:cstheme="minorHAnsi"/>
                <w:sz w:val="20"/>
                <w:szCs w:val="20"/>
              </w:rPr>
              <w:t xml:space="preserve">ai sensi del primo comma, la notificano alla Commissione e la rendono pubblica. Gli Stati membri integrano le misure descritte nei piani o nei programmi di cui all’articolo 11 in </w:t>
            </w:r>
            <w:r w:rsidRPr="00A155E8">
              <w:rPr>
                <w:rFonts w:asciiTheme="minorHAnsi" w:hAnsiTheme="minorHAnsi" w:cstheme="minorHAnsi"/>
                <w:sz w:val="20"/>
                <w:szCs w:val="20"/>
              </w:rPr>
              <w:t>occasione del primo aggiornamento successivo di tali piani o programmi, conformemente ai pertinenti atti legislativi dell’Unione che disciplinano tali piani o programmi, o in qualsiasi altro programma specificamente elaborato a tal fine.</w:t>
            </w:r>
          </w:p>
          <w:p w14:paraId="3223FE23"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441F94">
              <w:rPr>
                <w:rFonts w:asciiTheme="minorHAnsi" w:hAnsiTheme="minorHAnsi" w:cstheme="minorHAnsi"/>
                <w:color w:val="000000"/>
                <w:sz w:val="20"/>
                <w:szCs w:val="20"/>
              </w:rPr>
              <w:t xml:space="preserve">Le misure </w:t>
            </w:r>
            <w:r w:rsidRPr="00756B4E">
              <w:rPr>
                <w:rFonts w:asciiTheme="minorHAnsi" w:hAnsiTheme="minorHAnsi" w:cstheme="minorHAnsi"/>
                <w:sz w:val="20"/>
                <w:szCs w:val="20"/>
              </w:rPr>
              <w:t xml:space="preserve">possono comprendere obiettivi nazionali di riduzione del consumo, disposizioni volte ad assicurare che alternative riutilizzabili ai prodotti di plastica monouso elencati nella parte A dell’allegato siano messe a disposizione del consumatore finale presso i punti vendita, strumenti economici intesi a evitare che tali prodotti di plastica monouso siano forniti gratuitamente nei punti vendita al consumatore finale e accordi di cui all’articolo 17, paragrafo 3. Gli Stati membri possono imporre restrizioni di mercato, in deroga all’articolo </w:t>
            </w:r>
            <w:r w:rsidRPr="00441F94">
              <w:rPr>
                <w:rFonts w:asciiTheme="minorHAnsi" w:hAnsiTheme="minorHAnsi" w:cstheme="minorHAnsi"/>
                <w:color w:val="000000"/>
                <w:sz w:val="20"/>
                <w:szCs w:val="20"/>
              </w:rPr>
              <w:t>18 della direttiva 94/62/CE, per impedire che tali prodotti siano dispersi per fare in modo che questi ultimi siano sostituiti da alternative riutilizzabili o che non contengono plastica.</w:t>
            </w:r>
            <w:r w:rsidRPr="00D8106F">
              <w:rPr>
                <w:rFonts w:asciiTheme="minorHAnsi" w:hAnsiTheme="minorHAnsi" w:cstheme="minorHAnsi"/>
                <w:color w:val="000000"/>
                <w:sz w:val="20"/>
                <w:szCs w:val="20"/>
              </w:rPr>
              <w:t xml:space="preserve"> Le misure possono variare in funzione dell’impatto ambientale di tali prodotti di plastica monouso durante il loro ciclo di vita, anche una volta che si trasformano in rifiuti abbandonati.</w:t>
            </w:r>
          </w:p>
          <w:p w14:paraId="29D94382" w14:textId="23B9311F"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Le misure adottate a norma del presente paragrafo sono proporzionate e non discriminatorie. Gli Stati membri notificano alla Commissione tali misure ai sensi della direttiva (UE) 2015/1535 del Parlamento europeo e del Consiglio</w:t>
            </w:r>
            <w:r>
              <w:rPr>
                <w:rFonts w:asciiTheme="minorHAnsi" w:hAnsiTheme="minorHAnsi" w:cstheme="minorHAnsi"/>
                <w:color w:val="000000"/>
                <w:sz w:val="20"/>
                <w:szCs w:val="20"/>
              </w:rPr>
              <w:t>,</w:t>
            </w:r>
            <w:r w:rsidRPr="00D8106F">
              <w:rPr>
                <w:rFonts w:asciiTheme="minorHAnsi" w:hAnsiTheme="minorHAnsi" w:cstheme="minorHAnsi"/>
                <w:color w:val="000000"/>
                <w:sz w:val="20"/>
                <w:szCs w:val="20"/>
              </w:rPr>
              <w:t xml:space="preserve"> ove quest’ultima lo imponga.</w:t>
            </w:r>
          </w:p>
          <w:p w14:paraId="0EFF9973"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Al fine di ottemperare al primo comma, ogni Stato membro monitora i prodotti di plastica monouso elencati nella parte A dell’allegato immessi sul mercato e le misure di riduzione adottate e riferisce alla Commissione sui progressi compiuti ai sensi del paragrafo 2 e dell’articolo 13, paragrafo 1 in vista di definire obiettivi quantitativi vincolanti a livello di Unione per la riduzione del consumo.</w:t>
            </w:r>
          </w:p>
          <w:p w14:paraId="530CBF44"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2B1281C6"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00095C41" w14:textId="77777777" w:rsidR="009567A5" w:rsidRDefault="009567A5" w:rsidP="00FB37DE">
            <w:pPr>
              <w:shd w:val="clear" w:color="auto" w:fill="FFFFFF"/>
              <w:spacing w:after="0" w:line="240" w:lineRule="auto"/>
              <w:jc w:val="both"/>
              <w:rPr>
                <w:rFonts w:asciiTheme="minorHAnsi" w:hAnsiTheme="minorHAnsi" w:cstheme="minorHAnsi"/>
                <w:color w:val="000000"/>
                <w:sz w:val="20"/>
                <w:szCs w:val="20"/>
              </w:rPr>
            </w:pPr>
          </w:p>
          <w:p w14:paraId="7EAE89FB"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   Entro il 3 gennaio 2021 la Commissione adotta un atto di esecuzione che stabilisce la metodologia di calcolo e di verifica della riduzione ambiziosa e duratura del consumo dei prodotti di plastica monouso elencati nella parte A dell’allegato. L’atto di esecuzione è adottato secondo la procedura d’esame di cui all’articolo 16, paragrafo 2.</w:t>
            </w:r>
          </w:p>
          <w:p w14:paraId="08F06965" w14:textId="77777777" w:rsidR="001F000A" w:rsidRPr="00D8106F" w:rsidRDefault="001F000A" w:rsidP="00FB37DE">
            <w:pPr>
              <w:shd w:val="clear" w:color="auto" w:fill="FFFFFF"/>
              <w:spacing w:after="0" w:line="240" w:lineRule="auto"/>
              <w:rPr>
                <w:rFonts w:asciiTheme="minorHAnsi" w:hAnsiTheme="minorHAnsi" w:cstheme="minorHAnsi"/>
                <w:i/>
                <w:iCs/>
                <w:color w:val="000000"/>
                <w:sz w:val="20"/>
                <w:szCs w:val="20"/>
              </w:rPr>
            </w:pPr>
          </w:p>
          <w:p w14:paraId="0A0805A9" w14:textId="77777777" w:rsidR="001F000A" w:rsidRPr="00D8106F" w:rsidRDefault="001F000A" w:rsidP="00FB37DE">
            <w:pPr>
              <w:spacing w:after="0" w:line="240" w:lineRule="auto"/>
              <w:jc w:val="both"/>
              <w:rPr>
                <w:rFonts w:asciiTheme="minorHAnsi" w:hAnsiTheme="minorHAnsi" w:cstheme="minorHAnsi"/>
                <w:sz w:val="20"/>
                <w:szCs w:val="20"/>
              </w:rPr>
            </w:pPr>
          </w:p>
        </w:tc>
        <w:tc>
          <w:tcPr>
            <w:tcW w:w="5048" w:type="dxa"/>
          </w:tcPr>
          <w:p w14:paraId="1B1CD03E"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color w:val="FF0000"/>
                <w:sz w:val="20"/>
                <w:szCs w:val="20"/>
              </w:rPr>
            </w:pPr>
          </w:p>
          <w:p w14:paraId="75C21E19"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color w:val="FF0000"/>
                <w:sz w:val="20"/>
                <w:szCs w:val="20"/>
              </w:rPr>
            </w:pPr>
          </w:p>
          <w:p w14:paraId="2A43F04A" w14:textId="7DFF79AF"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tc>
        <w:tc>
          <w:tcPr>
            <w:tcW w:w="5049" w:type="dxa"/>
          </w:tcPr>
          <w:p w14:paraId="2F96C9B1"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4</w:t>
            </w:r>
          </w:p>
          <w:p w14:paraId="46C45CAC"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Riduzione del consumo</w:t>
            </w:r>
          </w:p>
          <w:p w14:paraId="05D38045" w14:textId="21836985" w:rsidR="001F000A" w:rsidRDefault="001F000A" w:rsidP="00FB37DE">
            <w:pPr>
              <w:spacing w:after="0" w:line="240" w:lineRule="auto"/>
              <w:jc w:val="both"/>
              <w:rPr>
                <w:rFonts w:asciiTheme="minorHAnsi" w:hAnsiTheme="minorHAnsi" w:cstheme="minorHAnsi"/>
                <w:color w:val="FF0000"/>
                <w:sz w:val="20"/>
                <w:szCs w:val="20"/>
              </w:rPr>
            </w:pPr>
          </w:p>
          <w:p w14:paraId="61B82BC3" w14:textId="77777777" w:rsidR="001F000A" w:rsidRDefault="001F000A" w:rsidP="00FB37DE">
            <w:pPr>
              <w:spacing w:after="0" w:line="240" w:lineRule="auto"/>
              <w:jc w:val="both"/>
              <w:rPr>
                <w:rFonts w:asciiTheme="minorHAnsi" w:hAnsiTheme="minorHAnsi" w:cstheme="minorHAnsi"/>
                <w:color w:val="FF0000"/>
                <w:sz w:val="20"/>
                <w:szCs w:val="20"/>
              </w:rPr>
            </w:pPr>
          </w:p>
          <w:p w14:paraId="3CF26CCB"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1. Al fine di produrre entro il 2026 una riduzione sostanziale del consumo dei prodotti di plastica monouso elencati nella parte A dell’Allegato, rispetto al 2022 e di invertire le crescenti tendenze di consumo, il Ministro della transizione ecologica, il Ministro dello sviluppo economico, le Regioni o le Province autonome stipulano accordi di programma con enti pubblici, con imprese di settore, soggetti pubblici o privati ed associazioni di categoria, ai sensi dell’articolo 206 e 206-ter, del decreto legislativo 3 aprile 2006, n.152, anche con le seguenti finalità:</w:t>
            </w:r>
          </w:p>
          <w:p w14:paraId="3B447227"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a) attuazione di specifici piani di settore di riduzione, recupero e ottimizzazione dei flussi di rifiuti derivanti da prodotti in plastica monouso di cui all’Allegato, parte A;</w:t>
            </w:r>
          </w:p>
          <w:p w14:paraId="4BDC03CE"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b)  sperimentazione, promozione, attuazione e sviluppo di processi produttivi e distributivi e di tecnologie pulite idonei a prevenire o ridurre la produzione dei rifiuti derivanti da prodotti in plastica monouso di cui all’Allegato, parte A e ad ottimizzarne la raccolta ed il recupero, nonché promozione di prodotti alternativi riutilizzabili o compostabili;</w:t>
            </w:r>
          </w:p>
          <w:p w14:paraId="528AD42B"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c) modifiche dei cicli produttivi e riprogettazione di componenti, macchine e strumenti di controllo;</w:t>
            </w:r>
          </w:p>
          <w:p w14:paraId="32FA69C3"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 xml:space="preserve">d) attività di informazione e comunicazione al consumatore e promozione di prodotti alternativi riutilizzabili; </w:t>
            </w:r>
          </w:p>
          <w:p w14:paraId="4BB82625" w14:textId="77777777" w:rsid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e) attività di monitoraggio dei flussi di prodotti in plastica monouso immessi sul mercato, anche finalizzata all’acquisizione delle informazioni necessarie alla quantificazione della riduzione del consumo.</w:t>
            </w:r>
          </w:p>
          <w:p w14:paraId="0A61263E" w14:textId="77777777" w:rsidR="009567A5" w:rsidRPr="00FB37DE" w:rsidRDefault="009567A5" w:rsidP="00FB37DE">
            <w:pPr>
              <w:spacing w:after="0" w:line="240" w:lineRule="auto"/>
              <w:jc w:val="both"/>
              <w:rPr>
                <w:rFonts w:asciiTheme="minorHAnsi" w:hAnsiTheme="minorHAnsi" w:cstheme="minorHAnsi"/>
                <w:sz w:val="20"/>
                <w:szCs w:val="20"/>
              </w:rPr>
            </w:pPr>
          </w:p>
          <w:p w14:paraId="729C3E24"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2. Con gli accordi di cui al comma 1 sono inoltre promossi:</w:t>
            </w:r>
          </w:p>
          <w:p w14:paraId="6F08F013"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a)  la raccolta delle informazioni necessarie alla messa a punto di materie prime, processi e prodotti ecocompatibili e la raccolta dei dati per la costruzione di Life Cycle Assessment certificabili;</w:t>
            </w:r>
          </w:p>
          <w:p w14:paraId="44EEF2A0"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b)  l'elaborazione di standard qualitativi per:</w:t>
            </w:r>
          </w:p>
          <w:p w14:paraId="1DDEC95B"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1)  la determinazione delle caratteristiche qualitative delle materie prime e degli additivi impiegabili in fase di produzione;</w:t>
            </w:r>
          </w:p>
          <w:p w14:paraId="06DF6AC0"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2)  la determinazione delle prestazioni minime del prodotto durante le fasi di impiego, compreso il trasporto, lo stoccaggio e l'utilizzo;</w:t>
            </w:r>
          </w:p>
          <w:p w14:paraId="440EEE30"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c)   lo sviluppo di tecnologie innovative per il riciclo dei prodotti in plastica monouso;</w:t>
            </w:r>
          </w:p>
          <w:p w14:paraId="0BD48840" w14:textId="77777777" w:rsid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d)   l'informazione sui sistemi di restituzione dei prodotti in plastica monouso usati da parte del consumatore. Le informazioni riguardano i sistemi di restituzione, di raccolta e di recupero disponibili, il ruolo degli utenti di prodotti di plastica monouso e dei consumatori nel processo di riutilizzazione, di recupero e di riciclaggio dei prodotti di plastica monouso e dei rifiuti di imballaggio, nonché il significato dei marchi apposti sui prodotti di plastica monouso.</w:t>
            </w:r>
          </w:p>
          <w:p w14:paraId="4C04DF68" w14:textId="77777777" w:rsidR="009567A5" w:rsidRPr="00FB37DE" w:rsidRDefault="009567A5" w:rsidP="00FB37DE">
            <w:pPr>
              <w:spacing w:after="0" w:line="240" w:lineRule="auto"/>
              <w:jc w:val="both"/>
              <w:rPr>
                <w:rFonts w:asciiTheme="minorHAnsi" w:hAnsiTheme="minorHAnsi" w:cstheme="minorHAnsi"/>
                <w:sz w:val="20"/>
                <w:szCs w:val="20"/>
              </w:rPr>
            </w:pPr>
          </w:p>
          <w:p w14:paraId="737BA66F" w14:textId="77777777" w:rsid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3. Gli accordi di cui al comma 1 specificano gli obiettivi e le corrispondenti scadenze, sono pubblicati nella Gazzetta ufficiale e comunicati alla Commissione.</w:t>
            </w:r>
          </w:p>
          <w:p w14:paraId="71FB6C2C" w14:textId="77777777" w:rsidR="009567A5" w:rsidRPr="00FB37DE" w:rsidRDefault="009567A5" w:rsidP="00FB37DE">
            <w:pPr>
              <w:spacing w:after="0" w:line="240" w:lineRule="auto"/>
              <w:jc w:val="both"/>
              <w:rPr>
                <w:rFonts w:asciiTheme="minorHAnsi" w:hAnsiTheme="minorHAnsi" w:cstheme="minorHAnsi"/>
                <w:sz w:val="20"/>
                <w:szCs w:val="20"/>
              </w:rPr>
            </w:pPr>
          </w:p>
          <w:p w14:paraId="69ACF073" w14:textId="77777777" w:rsidR="00FB37DE" w:rsidRP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4. Per le finalità di cui al presente decreto, quali ulteriori misure per la sostanziale riduzione di prodotti in plastica monouso,  in particolare di quelli elencati nell’Allegato, parte A e  per favorire l’impiego di prodotti alternativi riutilizzabili o compostabili, le stazioni appaltanti ottemperano agli obblighi previsti dall’art. 34 del decreto legislativo 18 aprile 2016 n. 50, introducendo almeno le specifiche tecniche e le clausole contrattuali dei Criteri Ambientali Minimi definiti nell’ambito del Piano d’azione nazionale per la sostenibilità ambientale dei consumi nel settore della pubblica amministrazione di cui all’art. 1, comma 1126, della legge 27 dicembre 2006, n. 296, per gli affidamenti pertinenti quali, ad esempio, i servizi di ristorazione collettiva,  i servizi di ristoro con e senza l’installazione di macchine distributrici di alimenti, bevande ed acqua, i servizi di ristoro nell’ambito di eventi e produzioni cinematografiche e televisive.</w:t>
            </w:r>
          </w:p>
          <w:p w14:paraId="2A915CFF" w14:textId="77777777" w:rsidR="00FB37DE" w:rsidRDefault="00FB37DE" w:rsidP="00FB37DE">
            <w:pPr>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Ai fini di cui al presente comma, entro un anno dall’entrata in vigore del presente decreto, il Ministero della Transizione Ecologica adotta con proprio decreto i Criteri ambientali minimi per i servizi di ristoro con e senza l’installazione di macchine distributrici di alimenti, bevande e acqua, nonché i Criteri ambientali minimi per l’organizzazione di eventi e produzioni cinematografiche e televisive.</w:t>
            </w:r>
          </w:p>
          <w:p w14:paraId="5571DA8E" w14:textId="77777777" w:rsidR="009567A5" w:rsidRPr="00FB37DE" w:rsidRDefault="009567A5" w:rsidP="00FB37DE">
            <w:pPr>
              <w:spacing w:after="0" w:line="240" w:lineRule="auto"/>
              <w:jc w:val="both"/>
              <w:rPr>
                <w:rFonts w:asciiTheme="minorHAnsi" w:hAnsiTheme="minorHAnsi" w:cstheme="minorHAnsi"/>
                <w:sz w:val="20"/>
                <w:szCs w:val="20"/>
              </w:rPr>
            </w:pPr>
          </w:p>
          <w:p w14:paraId="77A2C6F2" w14:textId="2CEB2FB1" w:rsidR="00FB37DE" w:rsidRDefault="00234DB8"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5</w:t>
            </w:r>
            <w:r w:rsidR="00FB37DE" w:rsidRPr="00FB37DE">
              <w:rPr>
                <w:rFonts w:asciiTheme="minorHAnsi" w:hAnsiTheme="minorHAnsi" w:cstheme="minorHAnsi"/>
                <w:sz w:val="20"/>
                <w:szCs w:val="20"/>
              </w:rPr>
              <w:t>. Il Ministro della transizione ecologica, entro il 30 giugno 2021 e successivamente, una volta l’anno, provvede a notificare alla Commissione le misure adottate. Le Regioni e le Province autonome comunicano annualmente al Ministero per la transizione ecologica, entro il 30 marzo di ogni anno, le misure adottate a livello regionale e gli accordi di programma sottoscritti ai sensi del presente articolo.</w:t>
            </w:r>
          </w:p>
          <w:p w14:paraId="55916354" w14:textId="77777777" w:rsidR="00954655" w:rsidRPr="00FB37DE" w:rsidRDefault="00954655" w:rsidP="00FB37DE">
            <w:pPr>
              <w:spacing w:after="0" w:line="240" w:lineRule="auto"/>
              <w:jc w:val="both"/>
              <w:rPr>
                <w:rFonts w:asciiTheme="minorHAnsi" w:hAnsiTheme="minorHAnsi" w:cstheme="minorHAnsi"/>
                <w:sz w:val="20"/>
                <w:szCs w:val="20"/>
              </w:rPr>
            </w:pPr>
          </w:p>
          <w:p w14:paraId="29623B5A" w14:textId="29C95C6B" w:rsidR="001F000A" w:rsidRPr="004C19E7" w:rsidRDefault="00954655"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6</w:t>
            </w:r>
            <w:r w:rsidR="00FB37DE" w:rsidRPr="00FB37DE">
              <w:rPr>
                <w:rFonts w:asciiTheme="minorHAnsi" w:hAnsiTheme="minorHAnsi" w:cstheme="minorHAnsi"/>
                <w:sz w:val="20"/>
                <w:szCs w:val="20"/>
              </w:rPr>
              <w:t>. Le misure previste dal presente articolo si applicano anche ai bicchieri in plastica monouso.</w:t>
            </w:r>
          </w:p>
        </w:tc>
      </w:tr>
      <w:tr w:rsidR="001F000A" w:rsidRPr="00D8106F" w14:paraId="20781DD7" w14:textId="77777777" w:rsidTr="001F000A">
        <w:trPr>
          <w:trHeight w:val="1266"/>
        </w:trPr>
        <w:tc>
          <w:tcPr>
            <w:tcW w:w="5048" w:type="dxa"/>
          </w:tcPr>
          <w:p w14:paraId="029C8406" w14:textId="2C7EF396"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5</w:t>
            </w:r>
          </w:p>
          <w:p w14:paraId="49817DFF" w14:textId="44AFDD27"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Restrizioni all’immissione sul mercato</w:t>
            </w:r>
          </w:p>
          <w:p w14:paraId="29C3F5C4"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p>
          <w:p w14:paraId="07CB72BD"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Gli Stati membri vietano l’immissione sul mercato dei prodotti di plastica monouso elencati nella parte B dell’allegato e dei prodotti di plastica oxo-degradabile.</w:t>
            </w:r>
          </w:p>
          <w:p w14:paraId="22FD71A3"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p>
        </w:tc>
        <w:tc>
          <w:tcPr>
            <w:tcW w:w="5048" w:type="dxa"/>
          </w:tcPr>
          <w:p w14:paraId="6138B52A" w14:textId="77777777" w:rsidR="001F000A" w:rsidRPr="00D8106F" w:rsidRDefault="001F000A" w:rsidP="001C1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tc>
        <w:tc>
          <w:tcPr>
            <w:tcW w:w="5049" w:type="dxa"/>
          </w:tcPr>
          <w:p w14:paraId="578B086A"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5</w:t>
            </w:r>
          </w:p>
          <w:p w14:paraId="1215038D" w14:textId="77777777"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Restrizioni all’immissione sul mercato</w:t>
            </w:r>
          </w:p>
          <w:p w14:paraId="729C75C9" w14:textId="77777777" w:rsidR="001F000A" w:rsidRDefault="001F000A" w:rsidP="00FB37DE">
            <w:pPr>
              <w:shd w:val="clear" w:color="auto" w:fill="FFFFFF"/>
              <w:spacing w:after="0" w:line="240" w:lineRule="auto"/>
              <w:jc w:val="center"/>
              <w:rPr>
                <w:rFonts w:asciiTheme="minorHAnsi" w:hAnsiTheme="minorHAnsi" w:cstheme="minorHAnsi"/>
                <w:b/>
                <w:bCs/>
                <w:color w:val="000000"/>
              </w:rPr>
            </w:pPr>
          </w:p>
          <w:p w14:paraId="50409EE0" w14:textId="77777777" w:rsidR="00FB37DE" w:rsidRDefault="00FB37DE" w:rsidP="00FB37DE">
            <w:pPr>
              <w:pStyle w:val="Paragrafoelenco"/>
              <w:shd w:val="clear" w:color="auto" w:fill="FFFFFF"/>
              <w:tabs>
                <w:tab w:val="left" w:pos="192"/>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1. A decorrere dal 3 luglio 2021, è vietata l’immissione sul mercato dei prodotti di plastica monouso elencati nella parte B dell’allegato e dei prodotti di plastica oxo-degradabile.</w:t>
            </w:r>
          </w:p>
          <w:p w14:paraId="633DE3D6" w14:textId="77777777" w:rsidR="009567A5" w:rsidRPr="00FB37DE" w:rsidRDefault="009567A5" w:rsidP="00FB37DE">
            <w:pPr>
              <w:pStyle w:val="Paragrafoelenco"/>
              <w:shd w:val="clear" w:color="auto" w:fill="FFFFFF"/>
              <w:tabs>
                <w:tab w:val="left" w:pos="192"/>
              </w:tabs>
              <w:spacing w:after="0" w:line="240" w:lineRule="auto"/>
              <w:ind w:left="43"/>
              <w:jc w:val="both"/>
              <w:rPr>
                <w:rFonts w:asciiTheme="minorHAnsi" w:hAnsiTheme="minorHAnsi" w:cstheme="minorHAnsi"/>
                <w:sz w:val="20"/>
                <w:szCs w:val="20"/>
              </w:rPr>
            </w:pPr>
          </w:p>
          <w:p w14:paraId="6263FB44" w14:textId="5A1BEAC4" w:rsidR="001F000A" w:rsidRPr="00D8106F" w:rsidRDefault="00FB37DE" w:rsidP="00FB37DE">
            <w:pPr>
              <w:spacing w:after="0" w:line="240" w:lineRule="auto"/>
              <w:jc w:val="both"/>
              <w:rPr>
                <w:rFonts w:asciiTheme="minorHAnsi" w:hAnsiTheme="minorHAnsi" w:cstheme="minorHAnsi"/>
              </w:rPr>
            </w:pPr>
            <w:r w:rsidRPr="00FB37DE">
              <w:rPr>
                <w:rFonts w:asciiTheme="minorHAnsi" w:hAnsiTheme="minorHAnsi" w:cstheme="minorHAnsi"/>
                <w:sz w:val="20"/>
                <w:szCs w:val="20"/>
              </w:rPr>
              <w:t>2. Ove non sia possibile l'uso di alternative riutilizzabili ai prodotti di plastica monouso destinati ad entrare in contatto con alimenti elencati nella parte B dell'allegato, è consentita l'immissione nel mercato dei prodotti qualora realizzati in plastica biodegradabile e compostabile certificata conforme allo standard europeo della norma UNI EN 13432 e con percentuali di materia prima rinnovabile superiori al 50%.</w:t>
            </w:r>
          </w:p>
        </w:tc>
      </w:tr>
      <w:tr w:rsidR="001F000A" w:rsidRPr="00D8106F" w14:paraId="43E61683" w14:textId="77777777" w:rsidTr="001F000A">
        <w:trPr>
          <w:trHeight w:val="1266"/>
        </w:trPr>
        <w:tc>
          <w:tcPr>
            <w:tcW w:w="5048" w:type="dxa"/>
          </w:tcPr>
          <w:p w14:paraId="3B1D71E2"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6</w:t>
            </w:r>
          </w:p>
          <w:p w14:paraId="73A6CE74" w14:textId="04EE5DD2"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Requisiti dei prodotti</w:t>
            </w:r>
          </w:p>
          <w:p w14:paraId="4791EFF8"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p>
          <w:p w14:paraId="614B32CC"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 xml:space="preserve">1.   Gli Stati membri provvedono a che i prodotti di plastica monouso elencati nella </w:t>
            </w:r>
            <w:r w:rsidRPr="004C19E7">
              <w:rPr>
                <w:rFonts w:asciiTheme="minorHAnsi" w:hAnsiTheme="minorHAnsi" w:cstheme="minorHAnsi"/>
                <w:color w:val="000000"/>
                <w:sz w:val="20"/>
                <w:szCs w:val="20"/>
              </w:rPr>
              <w:t>parte C dell’allegato i cui tappi e coperchi sono di plastica possano essere immessi sul mercato solo se i tappi e i coperchi restano attaccati ai contenitori per la durata dell’uso previsto del prodotto.</w:t>
            </w:r>
          </w:p>
          <w:p w14:paraId="161DBFAF" w14:textId="77777777" w:rsidR="009567A5" w:rsidRPr="00D8106F" w:rsidRDefault="009567A5" w:rsidP="00FB37DE">
            <w:pPr>
              <w:shd w:val="clear" w:color="auto" w:fill="FFFFFF"/>
              <w:spacing w:after="0" w:line="240" w:lineRule="auto"/>
              <w:jc w:val="both"/>
              <w:rPr>
                <w:rFonts w:asciiTheme="minorHAnsi" w:hAnsiTheme="minorHAnsi" w:cstheme="minorHAnsi"/>
                <w:color w:val="000000"/>
                <w:sz w:val="20"/>
                <w:szCs w:val="20"/>
              </w:rPr>
            </w:pPr>
          </w:p>
          <w:p w14:paraId="1CE8A34A" w14:textId="571B764E"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 xml:space="preserve">2.   Ai fini del presente articolo, </w:t>
            </w:r>
            <w:r w:rsidRPr="004C5068">
              <w:rPr>
                <w:rFonts w:asciiTheme="minorHAnsi" w:hAnsiTheme="minorHAnsi" w:cstheme="minorHAnsi"/>
                <w:color w:val="000000"/>
                <w:sz w:val="20"/>
                <w:szCs w:val="20"/>
              </w:rPr>
              <w:t>i tappi e coperchi di metallo con sigilli di plastica non sono considerati fatti di plastica.</w:t>
            </w:r>
          </w:p>
          <w:p w14:paraId="539672E4" w14:textId="77777777" w:rsidR="009567A5" w:rsidRPr="004C5068" w:rsidRDefault="009567A5" w:rsidP="00FB37DE">
            <w:pPr>
              <w:shd w:val="clear" w:color="auto" w:fill="FFFFFF"/>
              <w:spacing w:after="0" w:line="240" w:lineRule="auto"/>
              <w:jc w:val="both"/>
              <w:rPr>
                <w:rFonts w:asciiTheme="minorHAnsi" w:hAnsiTheme="minorHAnsi" w:cstheme="minorHAnsi"/>
                <w:color w:val="000000"/>
                <w:sz w:val="20"/>
                <w:szCs w:val="20"/>
              </w:rPr>
            </w:pPr>
          </w:p>
          <w:p w14:paraId="23CD05EE" w14:textId="5A4DFB39"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4C5068">
              <w:rPr>
                <w:rFonts w:asciiTheme="minorHAnsi" w:hAnsiTheme="minorHAnsi" w:cstheme="minorHAnsi"/>
                <w:color w:val="000000"/>
                <w:sz w:val="20"/>
                <w:szCs w:val="20"/>
              </w:rPr>
              <w:t>3.   Entro il 3 ottobre 2019 la Commissione chiede alle organizzazioni europee di normazione di elaborare norme armonizzate relative al requisito di cui al paragrafo 1. Tali norme riguardano in particolare la necessità di garantire la necessaria robustezza, affidabilità e sicurezza dei sistemi di chiusura dei contenitori per bevande, compresi quelli per bevande gassose.</w:t>
            </w:r>
          </w:p>
          <w:p w14:paraId="7CABAEAB"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0B695035" w14:textId="2719E6BD"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4.   A decorrere dalla data di pubblicazione dei riferimenti alle norme armonizzate di cui al paragrafo 3 nella </w:t>
            </w:r>
            <w:r w:rsidRPr="00D8106F">
              <w:rPr>
                <w:rFonts w:asciiTheme="minorHAnsi" w:hAnsiTheme="minorHAnsi" w:cstheme="minorHAnsi"/>
                <w:i/>
                <w:iCs/>
                <w:color w:val="000000"/>
                <w:sz w:val="20"/>
                <w:szCs w:val="20"/>
              </w:rPr>
              <w:t>Gazzetta ufficiale dell’Unione europea</w:t>
            </w:r>
            <w:r w:rsidRPr="00D8106F">
              <w:rPr>
                <w:rFonts w:asciiTheme="minorHAnsi" w:hAnsiTheme="minorHAnsi" w:cstheme="minorHAnsi"/>
                <w:color w:val="000000"/>
                <w:sz w:val="20"/>
                <w:szCs w:val="20"/>
              </w:rPr>
              <w:t>, i prodotti di plastica monouso di cui al paragrafo 1, che sono conformi a dette norme o loro parti, si presumono conformi ai requisiti di cui al paragrafo 1.</w:t>
            </w:r>
          </w:p>
          <w:p w14:paraId="27B5A393"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BCF2CA3"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6236C570" w14:textId="7E50F9BE"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5.   Per quanto riguarda le bottiglie per bevande elencate nella parte F dell’allegato, ciascuno Stato membro garantisce che:</w:t>
            </w:r>
          </w:p>
          <w:p w14:paraId="0389E8D6"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tbl>
            <w:tblPr>
              <w:tblW w:w="5000" w:type="pct"/>
              <w:tblCellMar>
                <w:left w:w="0" w:type="dxa"/>
                <w:right w:w="0" w:type="dxa"/>
              </w:tblCellMar>
              <w:tblLook w:val="04A0" w:firstRow="1" w:lastRow="0" w:firstColumn="1" w:lastColumn="0" w:noHBand="0" w:noVBand="1"/>
            </w:tblPr>
            <w:tblGrid>
              <w:gridCol w:w="157"/>
              <w:gridCol w:w="4675"/>
            </w:tblGrid>
            <w:tr w:rsidR="001F000A" w:rsidRPr="00D8106F" w14:paraId="180BB879" w14:textId="77777777" w:rsidTr="00A97BDE">
              <w:tc>
                <w:tcPr>
                  <w:tcW w:w="0" w:type="auto"/>
                  <w:shd w:val="clear" w:color="auto" w:fill="auto"/>
                  <w:hideMark/>
                </w:tcPr>
                <w:p w14:paraId="6A413EC3"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6411C050" w14:textId="6BFE40F7" w:rsidR="001F000A" w:rsidRPr="00D8106F" w:rsidRDefault="009567A5"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 xml:space="preserve">a partire dal 2025, le bottiglie per bevande elencate nella parte F dell’allegato fabbricate con polietilene tereftalato come componente principale («bottiglie in PET») contengano almeno </w:t>
                  </w:r>
                  <w:r w:rsidR="001F000A" w:rsidRPr="00BD2A40">
                    <w:rPr>
                      <w:rFonts w:asciiTheme="minorHAnsi" w:hAnsiTheme="minorHAnsi" w:cstheme="minorHAnsi"/>
                      <w:sz w:val="20"/>
                      <w:szCs w:val="20"/>
                    </w:rPr>
                    <w:t>il 25 %</w:t>
                  </w:r>
                  <w:r w:rsidR="001F000A" w:rsidRPr="00D8106F">
                    <w:rPr>
                      <w:rFonts w:asciiTheme="minorHAnsi" w:hAnsiTheme="minorHAnsi" w:cstheme="minorHAnsi"/>
                      <w:sz w:val="20"/>
                      <w:szCs w:val="20"/>
                    </w:rPr>
                    <w:t xml:space="preserve"> di plastica riciclata, calcolato come media per tutte le bottiglie in PET immesse sul mercato nel territorio dello Stato membro in questione; e</w:t>
                  </w:r>
                </w:p>
              </w:tc>
            </w:tr>
          </w:tbl>
          <w:p w14:paraId="14B0B3A8"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D8106F" w14:paraId="7D5A5798" w14:textId="77777777" w:rsidTr="00A97BDE">
              <w:tc>
                <w:tcPr>
                  <w:tcW w:w="0" w:type="auto"/>
                  <w:shd w:val="clear" w:color="auto" w:fill="auto"/>
                  <w:hideMark/>
                </w:tcPr>
                <w:p w14:paraId="59E8E243"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563D00F3" w14:textId="26537D65" w:rsidR="001F000A" w:rsidRPr="00D8106F" w:rsidRDefault="009567A5"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 xml:space="preserve">a partire dal 2030, le bottiglie per bevande elencate nella </w:t>
                  </w:r>
                  <w:r w:rsidR="001F000A" w:rsidRPr="00BD2A40">
                    <w:rPr>
                      <w:rFonts w:asciiTheme="minorHAnsi" w:hAnsiTheme="minorHAnsi" w:cstheme="minorHAnsi"/>
                      <w:sz w:val="20"/>
                      <w:szCs w:val="20"/>
                    </w:rPr>
                    <w:t>parte F dell’allegato contengano almeno il 30 %</w:t>
                  </w:r>
                  <w:r w:rsidR="001F000A" w:rsidRPr="00D8106F">
                    <w:rPr>
                      <w:rFonts w:asciiTheme="minorHAnsi" w:hAnsiTheme="minorHAnsi" w:cstheme="minorHAnsi"/>
                      <w:sz w:val="20"/>
                      <w:szCs w:val="20"/>
                    </w:rPr>
                    <w:t xml:space="preserve"> di plastica riciclata, calcolato come media per tutte tali bottiglie per bevande immesse sul mercato nel territorio dello Stato membro in questione.</w:t>
                  </w:r>
                </w:p>
              </w:tc>
            </w:tr>
          </w:tbl>
          <w:p w14:paraId="0DDF62F3"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Entro il 1</w:t>
            </w:r>
            <w:r w:rsidRPr="00D8106F">
              <w:rPr>
                <w:rFonts w:asciiTheme="minorHAnsi" w:hAnsiTheme="minorHAnsi" w:cstheme="minorHAnsi"/>
                <w:color w:val="000000"/>
                <w:sz w:val="20"/>
                <w:szCs w:val="20"/>
                <w:vertAlign w:val="superscript"/>
              </w:rPr>
              <w:t>o</w:t>
            </w:r>
            <w:r w:rsidRPr="00D8106F">
              <w:rPr>
                <w:rFonts w:asciiTheme="minorHAnsi" w:hAnsiTheme="minorHAnsi" w:cstheme="minorHAnsi"/>
                <w:color w:val="000000"/>
                <w:sz w:val="20"/>
                <w:szCs w:val="20"/>
              </w:rPr>
              <w:t> gennaio 2022 la Commissione adotta atti d’esecuzione che stabiliscono le norme per il calcolo e la verifica degli obiettivi definiti al primo comma del presente paragrafo. Gli atti di esecuzione sono adottati secondo la procedura d’esame di cui all’articolo 16, paragrafo 2.</w:t>
            </w:r>
          </w:p>
          <w:p w14:paraId="4DE3BA26"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p>
        </w:tc>
        <w:tc>
          <w:tcPr>
            <w:tcW w:w="5048" w:type="dxa"/>
          </w:tcPr>
          <w:p w14:paraId="346934A6"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tc>
        <w:tc>
          <w:tcPr>
            <w:tcW w:w="5049" w:type="dxa"/>
          </w:tcPr>
          <w:p w14:paraId="2CCBA0DC"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6</w:t>
            </w:r>
          </w:p>
          <w:p w14:paraId="1AE6E613" w14:textId="77777777"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Requisiti dei prodotti</w:t>
            </w:r>
          </w:p>
          <w:p w14:paraId="21A1DACB" w14:textId="77777777"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p>
          <w:p w14:paraId="773B825D" w14:textId="585A7F21" w:rsidR="00FB37DE" w:rsidRDefault="00FB37DE" w:rsidP="009567A5">
            <w:pPr>
              <w:pStyle w:val="Paragrafoelenco"/>
              <w:numPr>
                <w:ilvl w:val="0"/>
                <w:numId w:val="35"/>
              </w:numPr>
              <w:shd w:val="clear" w:color="auto" w:fill="FFFFFF"/>
              <w:tabs>
                <w:tab w:val="left" w:pos="190"/>
                <w:tab w:val="left" w:pos="347"/>
              </w:tabs>
              <w:spacing w:after="0" w:line="240" w:lineRule="auto"/>
              <w:ind w:left="121" w:firstLine="0"/>
              <w:jc w:val="both"/>
              <w:rPr>
                <w:rFonts w:asciiTheme="minorHAnsi" w:hAnsiTheme="minorHAnsi" w:cstheme="minorHAnsi"/>
                <w:sz w:val="20"/>
                <w:szCs w:val="20"/>
                <w:lang w:eastAsia="fr-BE"/>
              </w:rPr>
            </w:pPr>
            <w:r w:rsidRPr="00FB37DE">
              <w:rPr>
                <w:rFonts w:asciiTheme="minorHAnsi" w:hAnsiTheme="minorHAnsi" w:cstheme="minorHAnsi"/>
                <w:sz w:val="20"/>
                <w:szCs w:val="20"/>
                <w:lang w:eastAsia="fr-BE"/>
              </w:rPr>
              <w:t>A decorrere dal 3 luglio 2024, i prodotti di plastica monouso elencati nella parte C dell’allegato i cui tappi e coperchi sono di plastica possono essere immessi sul mercato solo se i tappi e i coperchi restano attaccati ai contenitori per la durata dell’uso previsto del prodotto. Ai fini del presente comma i tappi e coperchi di metallo con sigilli di plastica non sono considerati fatti di plastica.</w:t>
            </w:r>
          </w:p>
          <w:p w14:paraId="0E4F56DF" w14:textId="77777777" w:rsidR="009567A5" w:rsidRPr="00FB37DE" w:rsidRDefault="009567A5" w:rsidP="009567A5">
            <w:pPr>
              <w:pStyle w:val="Paragrafoelenco"/>
              <w:shd w:val="clear" w:color="auto" w:fill="FFFFFF"/>
              <w:tabs>
                <w:tab w:val="left" w:pos="190"/>
                <w:tab w:val="left" w:pos="347"/>
              </w:tabs>
              <w:spacing w:after="0" w:line="240" w:lineRule="auto"/>
              <w:ind w:left="121"/>
              <w:jc w:val="both"/>
              <w:rPr>
                <w:rFonts w:asciiTheme="minorHAnsi" w:hAnsiTheme="minorHAnsi" w:cstheme="minorHAnsi"/>
                <w:sz w:val="20"/>
                <w:szCs w:val="20"/>
                <w:lang w:eastAsia="fr-BE"/>
              </w:rPr>
            </w:pPr>
          </w:p>
          <w:p w14:paraId="41052185" w14:textId="048A8D35" w:rsidR="00FB37DE" w:rsidRPr="00FB37DE" w:rsidRDefault="00FB37DE" w:rsidP="009567A5">
            <w:pPr>
              <w:pStyle w:val="Paragrafoelenco"/>
              <w:numPr>
                <w:ilvl w:val="0"/>
                <w:numId w:val="35"/>
              </w:numPr>
              <w:shd w:val="clear" w:color="auto" w:fill="FFFFFF"/>
              <w:tabs>
                <w:tab w:val="left" w:pos="190"/>
                <w:tab w:val="left" w:pos="347"/>
              </w:tabs>
              <w:spacing w:after="0" w:line="240" w:lineRule="auto"/>
              <w:ind w:left="121" w:firstLine="0"/>
              <w:jc w:val="both"/>
              <w:rPr>
                <w:rFonts w:asciiTheme="minorHAnsi" w:hAnsiTheme="minorHAnsi" w:cstheme="minorHAnsi"/>
                <w:sz w:val="20"/>
                <w:szCs w:val="20"/>
                <w:lang w:eastAsia="fr-BE"/>
              </w:rPr>
            </w:pPr>
            <w:r w:rsidRPr="00FB37DE">
              <w:rPr>
                <w:rFonts w:asciiTheme="minorHAnsi" w:hAnsiTheme="minorHAnsi" w:cstheme="minorHAnsi"/>
                <w:sz w:val="20"/>
                <w:szCs w:val="20"/>
                <w:lang w:eastAsia="fr-BE"/>
              </w:rPr>
              <w:t xml:space="preserve">I prodotti di cui al comma 1 sono considerati conformi alle disposizioni del presente articolo se fabbricati in conformità alle norme armonizzate adottate a livello comunitario e pubblicate nella Gazzetta ufficiale dell’Unione europea concernenti in particolare la necessità di garantire la necessaria robustezza, affidabilità e sicurezza dei sistemi di chiusura dei contenitori per bevande, compresi quelli per bevande gassose. </w:t>
            </w:r>
          </w:p>
          <w:p w14:paraId="71CB8617" w14:textId="77777777" w:rsidR="009567A5" w:rsidRDefault="009567A5" w:rsidP="009567A5">
            <w:pPr>
              <w:shd w:val="clear" w:color="auto" w:fill="FFFFFF"/>
              <w:tabs>
                <w:tab w:val="left" w:pos="190"/>
                <w:tab w:val="left" w:pos="347"/>
              </w:tabs>
              <w:spacing w:after="0" w:line="240" w:lineRule="auto"/>
              <w:jc w:val="both"/>
              <w:rPr>
                <w:rFonts w:asciiTheme="minorHAnsi" w:hAnsiTheme="minorHAnsi" w:cstheme="minorHAnsi"/>
                <w:sz w:val="20"/>
                <w:szCs w:val="20"/>
                <w:lang w:eastAsia="fr-BE"/>
              </w:rPr>
            </w:pPr>
          </w:p>
          <w:p w14:paraId="2940BA4A" w14:textId="77777777" w:rsidR="009567A5" w:rsidRDefault="009567A5" w:rsidP="009567A5">
            <w:pPr>
              <w:shd w:val="clear" w:color="auto" w:fill="FFFFFF"/>
              <w:tabs>
                <w:tab w:val="left" w:pos="190"/>
                <w:tab w:val="left" w:pos="347"/>
              </w:tabs>
              <w:spacing w:after="0" w:line="240" w:lineRule="auto"/>
              <w:jc w:val="both"/>
              <w:rPr>
                <w:rFonts w:asciiTheme="minorHAnsi" w:hAnsiTheme="minorHAnsi" w:cstheme="minorHAnsi"/>
                <w:sz w:val="20"/>
                <w:szCs w:val="20"/>
                <w:lang w:eastAsia="fr-BE"/>
              </w:rPr>
            </w:pPr>
          </w:p>
          <w:p w14:paraId="3337710A" w14:textId="77777777" w:rsidR="009567A5" w:rsidRDefault="009567A5" w:rsidP="009567A5">
            <w:pPr>
              <w:shd w:val="clear" w:color="auto" w:fill="FFFFFF"/>
              <w:tabs>
                <w:tab w:val="left" w:pos="190"/>
                <w:tab w:val="left" w:pos="347"/>
              </w:tabs>
              <w:spacing w:after="0" w:line="240" w:lineRule="auto"/>
              <w:jc w:val="both"/>
              <w:rPr>
                <w:rFonts w:asciiTheme="minorHAnsi" w:hAnsiTheme="minorHAnsi" w:cstheme="minorHAnsi"/>
                <w:sz w:val="20"/>
                <w:szCs w:val="20"/>
                <w:lang w:eastAsia="fr-BE"/>
              </w:rPr>
            </w:pPr>
          </w:p>
          <w:p w14:paraId="70F86366" w14:textId="77777777" w:rsidR="009567A5" w:rsidRDefault="009567A5" w:rsidP="009567A5">
            <w:pPr>
              <w:shd w:val="clear" w:color="auto" w:fill="FFFFFF"/>
              <w:tabs>
                <w:tab w:val="left" w:pos="190"/>
                <w:tab w:val="left" w:pos="347"/>
              </w:tabs>
              <w:spacing w:after="0" w:line="240" w:lineRule="auto"/>
              <w:jc w:val="both"/>
              <w:rPr>
                <w:rFonts w:asciiTheme="minorHAnsi" w:hAnsiTheme="minorHAnsi" w:cstheme="minorHAnsi"/>
                <w:sz w:val="20"/>
                <w:szCs w:val="20"/>
                <w:lang w:eastAsia="fr-BE"/>
              </w:rPr>
            </w:pPr>
          </w:p>
          <w:p w14:paraId="040A26EF" w14:textId="77777777" w:rsidR="009567A5" w:rsidRDefault="009567A5" w:rsidP="009567A5">
            <w:pPr>
              <w:shd w:val="clear" w:color="auto" w:fill="FFFFFF"/>
              <w:tabs>
                <w:tab w:val="left" w:pos="190"/>
                <w:tab w:val="left" w:pos="347"/>
              </w:tabs>
              <w:spacing w:after="0" w:line="240" w:lineRule="auto"/>
              <w:jc w:val="both"/>
              <w:rPr>
                <w:rFonts w:asciiTheme="minorHAnsi" w:hAnsiTheme="minorHAnsi" w:cstheme="minorHAnsi"/>
                <w:sz w:val="20"/>
                <w:szCs w:val="20"/>
                <w:lang w:eastAsia="fr-BE"/>
              </w:rPr>
            </w:pPr>
          </w:p>
          <w:p w14:paraId="14846170" w14:textId="77777777" w:rsidR="009567A5" w:rsidRDefault="009567A5" w:rsidP="009567A5">
            <w:pPr>
              <w:shd w:val="clear" w:color="auto" w:fill="FFFFFF"/>
              <w:tabs>
                <w:tab w:val="left" w:pos="190"/>
                <w:tab w:val="left" w:pos="347"/>
              </w:tabs>
              <w:spacing w:after="0" w:line="240" w:lineRule="auto"/>
              <w:jc w:val="both"/>
              <w:rPr>
                <w:rFonts w:asciiTheme="minorHAnsi" w:hAnsiTheme="minorHAnsi" w:cstheme="minorHAnsi"/>
                <w:sz w:val="20"/>
                <w:szCs w:val="20"/>
                <w:lang w:eastAsia="fr-BE"/>
              </w:rPr>
            </w:pPr>
          </w:p>
          <w:p w14:paraId="140F2EB2" w14:textId="77777777" w:rsidR="009567A5" w:rsidRDefault="009567A5" w:rsidP="009567A5">
            <w:pPr>
              <w:shd w:val="clear" w:color="auto" w:fill="FFFFFF"/>
              <w:tabs>
                <w:tab w:val="left" w:pos="190"/>
                <w:tab w:val="left" w:pos="347"/>
              </w:tabs>
              <w:spacing w:after="0" w:line="240" w:lineRule="auto"/>
              <w:jc w:val="both"/>
              <w:rPr>
                <w:rFonts w:asciiTheme="minorHAnsi" w:hAnsiTheme="minorHAnsi" w:cstheme="minorHAnsi"/>
                <w:sz w:val="20"/>
                <w:szCs w:val="20"/>
                <w:lang w:eastAsia="fr-BE"/>
              </w:rPr>
            </w:pPr>
          </w:p>
          <w:p w14:paraId="359ACB86" w14:textId="77777777" w:rsidR="009567A5" w:rsidRDefault="009567A5" w:rsidP="009567A5">
            <w:pPr>
              <w:shd w:val="clear" w:color="auto" w:fill="FFFFFF"/>
              <w:tabs>
                <w:tab w:val="left" w:pos="190"/>
                <w:tab w:val="left" w:pos="347"/>
              </w:tabs>
              <w:spacing w:after="0" w:line="240" w:lineRule="auto"/>
              <w:jc w:val="both"/>
              <w:rPr>
                <w:rFonts w:asciiTheme="minorHAnsi" w:hAnsiTheme="minorHAnsi" w:cstheme="minorHAnsi"/>
                <w:sz w:val="20"/>
                <w:szCs w:val="20"/>
                <w:lang w:eastAsia="fr-BE"/>
              </w:rPr>
            </w:pPr>
          </w:p>
          <w:p w14:paraId="0E7E9240" w14:textId="77777777" w:rsidR="009567A5" w:rsidRPr="009567A5" w:rsidRDefault="009567A5" w:rsidP="009567A5">
            <w:pPr>
              <w:shd w:val="clear" w:color="auto" w:fill="FFFFFF"/>
              <w:tabs>
                <w:tab w:val="left" w:pos="190"/>
                <w:tab w:val="left" w:pos="347"/>
              </w:tabs>
              <w:spacing w:after="0" w:line="240" w:lineRule="auto"/>
              <w:jc w:val="both"/>
              <w:rPr>
                <w:rFonts w:asciiTheme="minorHAnsi" w:hAnsiTheme="minorHAnsi" w:cstheme="minorHAnsi"/>
                <w:sz w:val="20"/>
                <w:szCs w:val="20"/>
                <w:lang w:eastAsia="fr-BE"/>
              </w:rPr>
            </w:pPr>
          </w:p>
          <w:p w14:paraId="7CE3CF58" w14:textId="4DC26586" w:rsidR="00FB37DE" w:rsidRDefault="00FB37DE" w:rsidP="009567A5">
            <w:pPr>
              <w:pStyle w:val="Paragrafoelenco"/>
              <w:numPr>
                <w:ilvl w:val="0"/>
                <w:numId w:val="35"/>
              </w:numPr>
              <w:shd w:val="clear" w:color="auto" w:fill="FFFFFF"/>
              <w:tabs>
                <w:tab w:val="left" w:pos="190"/>
                <w:tab w:val="left" w:pos="347"/>
              </w:tabs>
              <w:spacing w:after="0" w:line="240" w:lineRule="auto"/>
              <w:ind w:left="121" w:firstLine="0"/>
              <w:jc w:val="both"/>
              <w:rPr>
                <w:rFonts w:asciiTheme="minorHAnsi" w:hAnsiTheme="minorHAnsi" w:cstheme="minorHAnsi"/>
                <w:sz w:val="20"/>
                <w:szCs w:val="20"/>
                <w:lang w:eastAsia="fr-BE"/>
              </w:rPr>
            </w:pPr>
            <w:r w:rsidRPr="00FB37DE">
              <w:rPr>
                <w:rFonts w:asciiTheme="minorHAnsi" w:hAnsiTheme="minorHAnsi" w:cstheme="minorHAnsi"/>
                <w:sz w:val="20"/>
                <w:szCs w:val="20"/>
                <w:lang w:eastAsia="fr-BE"/>
              </w:rPr>
              <w:t>Per quanto riguarda le bottiglie per bevande elencate nella parte F dell’allegato:</w:t>
            </w:r>
          </w:p>
          <w:p w14:paraId="28BD4811" w14:textId="77777777" w:rsidR="009567A5" w:rsidRPr="00FB37DE" w:rsidRDefault="009567A5" w:rsidP="009567A5">
            <w:pPr>
              <w:pStyle w:val="Paragrafoelenco"/>
              <w:shd w:val="clear" w:color="auto" w:fill="FFFFFF"/>
              <w:tabs>
                <w:tab w:val="left" w:pos="190"/>
                <w:tab w:val="left" w:pos="347"/>
              </w:tabs>
              <w:spacing w:after="0" w:line="240" w:lineRule="auto"/>
              <w:ind w:left="121"/>
              <w:jc w:val="both"/>
              <w:rPr>
                <w:rFonts w:asciiTheme="minorHAnsi" w:hAnsiTheme="minorHAnsi" w:cstheme="minorHAnsi"/>
                <w:sz w:val="20"/>
                <w:szCs w:val="20"/>
                <w:lang w:eastAsia="fr-BE"/>
              </w:rPr>
            </w:pPr>
          </w:p>
          <w:p w14:paraId="4A964F9D" w14:textId="77777777" w:rsidR="00FB37DE" w:rsidRDefault="00FB37DE" w:rsidP="009567A5">
            <w:pPr>
              <w:shd w:val="clear" w:color="auto" w:fill="FFFFFF"/>
              <w:tabs>
                <w:tab w:val="left" w:pos="190"/>
                <w:tab w:val="left" w:pos="347"/>
              </w:tabs>
              <w:spacing w:after="0" w:line="240" w:lineRule="auto"/>
              <w:ind w:left="121"/>
              <w:jc w:val="both"/>
              <w:rPr>
                <w:rFonts w:asciiTheme="minorHAnsi" w:hAnsiTheme="minorHAnsi" w:cstheme="minorHAnsi"/>
                <w:sz w:val="20"/>
                <w:szCs w:val="20"/>
                <w:lang w:eastAsia="fr-BE"/>
              </w:rPr>
            </w:pPr>
            <w:r w:rsidRPr="009567A5">
              <w:rPr>
                <w:rFonts w:asciiTheme="minorHAnsi" w:hAnsiTheme="minorHAnsi" w:cstheme="minorHAnsi"/>
                <w:sz w:val="20"/>
                <w:szCs w:val="20"/>
                <w:lang w:eastAsia="fr-BE"/>
              </w:rPr>
              <w:t>a)</w:t>
            </w:r>
            <w:r w:rsidRPr="009567A5">
              <w:rPr>
                <w:rFonts w:asciiTheme="minorHAnsi" w:hAnsiTheme="minorHAnsi" w:cstheme="minorHAnsi"/>
                <w:sz w:val="20"/>
                <w:szCs w:val="20"/>
                <w:lang w:eastAsia="fr-BE"/>
              </w:rPr>
              <w:tab/>
              <w:t>a partire dal 2025, le bottiglie per bevande elencate nella parte F dell’allegato fabbricate con polietilene tereftalato come componente principale («bottiglie in PET») devono contenere almeno il 25 % di plastica riciclata, calcolato come media per tutte le bottiglie in PET immesse sul mercato nazionale; e</w:t>
            </w:r>
          </w:p>
          <w:p w14:paraId="00826B1A" w14:textId="77777777" w:rsidR="009567A5" w:rsidRPr="009567A5" w:rsidRDefault="009567A5" w:rsidP="009567A5">
            <w:pPr>
              <w:shd w:val="clear" w:color="auto" w:fill="FFFFFF"/>
              <w:tabs>
                <w:tab w:val="left" w:pos="190"/>
                <w:tab w:val="left" w:pos="347"/>
              </w:tabs>
              <w:spacing w:after="0" w:line="240" w:lineRule="auto"/>
              <w:ind w:left="121"/>
              <w:jc w:val="both"/>
              <w:rPr>
                <w:rFonts w:asciiTheme="minorHAnsi" w:hAnsiTheme="minorHAnsi" w:cstheme="minorHAnsi"/>
                <w:sz w:val="20"/>
                <w:szCs w:val="20"/>
                <w:lang w:eastAsia="fr-BE"/>
              </w:rPr>
            </w:pPr>
          </w:p>
          <w:p w14:paraId="6796E47E" w14:textId="03792290" w:rsidR="001F000A" w:rsidRPr="00D8106F" w:rsidRDefault="00FB37DE" w:rsidP="009567A5">
            <w:pPr>
              <w:shd w:val="clear" w:color="auto" w:fill="FFFFFF"/>
              <w:tabs>
                <w:tab w:val="left" w:pos="190"/>
                <w:tab w:val="left" w:pos="347"/>
              </w:tabs>
              <w:spacing w:after="0" w:line="240" w:lineRule="auto"/>
              <w:ind w:left="121"/>
              <w:jc w:val="both"/>
              <w:rPr>
                <w:rFonts w:asciiTheme="minorHAnsi" w:hAnsiTheme="minorHAnsi" w:cstheme="minorHAnsi"/>
                <w:sz w:val="20"/>
                <w:szCs w:val="20"/>
              </w:rPr>
            </w:pPr>
            <w:r w:rsidRPr="00FB37DE">
              <w:rPr>
                <w:rFonts w:asciiTheme="minorHAnsi" w:hAnsiTheme="minorHAnsi" w:cstheme="minorHAnsi"/>
                <w:sz w:val="20"/>
                <w:szCs w:val="20"/>
                <w:lang w:eastAsia="fr-BE"/>
              </w:rPr>
              <w:t>b)</w:t>
            </w:r>
            <w:r w:rsidRPr="00FB37DE">
              <w:rPr>
                <w:rFonts w:asciiTheme="minorHAnsi" w:hAnsiTheme="minorHAnsi" w:cstheme="minorHAnsi"/>
                <w:sz w:val="20"/>
                <w:szCs w:val="20"/>
                <w:lang w:eastAsia="fr-BE"/>
              </w:rPr>
              <w:tab/>
              <w:t xml:space="preserve"> a partire dal 2030, le bottiglie per bevande elencate nella parte F dell’allegato devono contenere almeno il 30 % di plastica riciclata, calcolato come media per tutte tali bottiglie per bevande immesse sul mercato nazionale. </w:t>
            </w:r>
          </w:p>
          <w:p w14:paraId="11D6A25E" w14:textId="77777777" w:rsidR="001F000A" w:rsidRPr="00D8106F" w:rsidRDefault="001F000A" w:rsidP="00FB37DE">
            <w:pPr>
              <w:spacing w:after="0" w:line="240" w:lineRule="auto"/>
              <w:jc w:val="both"/>
              <w:rPr>
                <w:rFonts w:asciiTheme="minorHAnsi" w:hAnsiTheme="minorHAnsi" w:cstheme="minorHAnsi"/>
                <w:sz w:val="20"/>
                <w:szCs w:val="20"/>
              </w:rPr>
            </w:pPr>
          </w:p>
        </w:tc>
      </w:tr>
      <w:tr w:rsidR="001F000A" w:rsidRPr="00D8106F" w14:paraId="713F8DEC" w14:textId="77777777" w:rsidTr="001F000A">
        <w:trPr>
          <w:trHeight w:val="1245"/>
        </w:trPr>
        <w:tc>
          <w:tcPr>
            <w:tcW w:w="5048" w:type="dxa"/>
          </w:tcPr>
          <w:p w14:paraId="6CFA712F"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7</w:t>
            </w:r>
          </w:p>
          <w:p w14:paraId="5ED510DB"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Requisiti di marcatura</w:t>
            </w:r>
          </w:p>
          <w:p w14:paraId="2EF49A45" w14:textId="54FDDCFE"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1.   </w:t>
            </w:r>
            <w:r w:rsidRPr="00004ED1">
              <w:rPr>
                <w:rFonts w:asciiTheme="minorHAnsi" w:hAnsiTheme="minorHAnsi" w:cstheme="minorHAnsi"/>
                <w:color w:val="000000"/>
                <w:sz w:val="20"/>
                <w:szCs w:val="20"/>
              </w:rPr>
              <w:t>Gli Stati membri provvedono a che ciascun prodotto di plastica monouso elencato nella parte D dell’allegato e immesso sul mercato rechi sull’imballaggio o sul prodotto stesso una marcatura in caratteri grandi, chiaramente leggibili e indelebili che comunica ai consumatori le informazioni seguenti:</w:t>
            </w:r>
          </w:p>
          <w:tbl>
            <w:tblPr>
              <w:tblW w:w="5000" w:type="pct"/>
              <w:tblCellMar>
                <w:left w:w="0" w:type="dxa"/>
                <w:right w:w="0" w:type="dxa"/>
              </w:tblCellMar>
              <w:tblLook w:val="04A0" w:firstRow="1" w:lastRow="0" w:firstColumn="1" w:lastColumn="0" w:noHBand="0" w:noVBand="1"/>
            </w:tblPr>
            <w:tblGrid>
              <w:gridCol w:w="157"/>
              <w:gridCol w:w="4675"/>
            </w:tblGrid>
            <w:tr w:rsidR="001F000A" w:rsidRPr="00D8106F" w14:paraId="0D3E6836" w14:textId="77777777" w:rsidTr="005D5B35">
              <w:trPr>
                <w:trHeight w:val="1082"/>
              </w:trPr>
              <w:tc>
                <w:tcPr>
                  <w:tcW w:w="0" w:type="auto"/>
                  <w:shd w:val="clear" w:color="auto" w:fill="auto"/>
                  <w:hideMark/>
                </w:tcPr>
                <w:p w14:paraId="78CF1471" w14:textId="6B90F17D"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3B5028EA"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le modalità corrette di gestione del rifiuto per il prodotto, per lo stesso prodotto, le forme di smaltimento dei rifiuti da evitare, in linea con la gerarchia dei rifiuti; e</w:t>
                  </w:r>
                </w:p>
              </w:tc>
            </w:tr>
          </w:tbl>
          <w:p w14:paraId="2E3092DF"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D8106F" w14:paraId="02EDEA77" w14:textId="77777777" w:rsidTr="00A97BDE">
              <w:tc>
                <w:tcPr>
                  <w:tcW w:w="0" w:type="auto"/>
                  <w:shd w:val="clear" w:color="auto" w:fill="auto"/>
                  <w:hideMark/>
                </w:tcPr>
                <w:p w14:paraId="187F31C8"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62A5850B" w14:textId="001BBD9B" w:rsidR="001F000A" w:rsidRPr="00D8106F" w:rsidRDefault="001F000A"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Pr="00D8106F">
                    <w:rPr>
                      <w:rFonts w:asciiTheme="minorHAnsi" w:hAnsiTheme="minorHAnsi" w:cstheme="minorHAnsi"/>
                      <w:sz w:val="20"/>
                      <w:szCs w:val="20"/>
                    </w:rPr>
                    <w:t>la presenza di plastica nel prodotto e la conseguente incidenza negativa sull’ambiente della dispersione o di altre forme di smaltimento improprie del rifiuto.</w:t>
                  </w:r>
                </w:p>
              </w:tc>
            </w:tr>
          </w:tbl>
          <w:p w14:paraId="7C48872E" w14:textId="572B71D8"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Le specifiche armonizzate per la marcatura sono stabilite dalla Commissione conformemente al paragrafo 2.</w:t>
            </w:r>
          </w:p>
          <w:p w14:paraId="38BB5ABD"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0576F983" w14:textId="77777777" w:rsidR="001F000A" w:rsidRPr="00D56155"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2.   </w:t>
            </w:r>
            <w:r w:rsidRPr="00D56155">
              <w:rPr>
                <w:rFonts w:asciiTheme="minorHAnsi" w:hAnsiTheme="minorHAnsi" w:cstheme="minorHAnsi"/>
                <w:color w:val="000000"/>
                <w:sz w:val="20"/>
                <w:szCs w:val="20"/>
              </w:rPr>
              <w:t>Entro il 3 luglio 2020 la Commissione adotta un atto di esecuzione che stabilisce le specifiche armonizzate per la marcatura di cui al paragrafo 1 che:</w:t>
            </w:r>
          </w:p>
          <w:tbl>
            <w:tblPr>
              <w:tblW w:w="5000" w:type="pct"/>
              <w:tblCellMar>
                <w:left w:w="0" w:type="dxa"/>
                <w:right w:w="0" w:type="dxa"/>
              </w:tblCellMar>
              <w:tblLook w:val="04A0" w:firstRow="1" w:lastRow="0" w:firstColumn="1" w:lastColumn="0" w:noHBand="0" w:noVBand="1"/>
            </w:tblPr>
            <w:tblGrid>
              <w:gridCol w:w="157"/>
              <w:gridCol w:w="4675"/>
            </w:tblGrid>
            <w:tr w:rsidR="001F000A" w:rsidRPr="00D56155" w14:paraId="7765D18E" w14:textId="77777777" w:rsidTr="00A97BDE">
              <w:tc>
                <w:tcPr>
                  <w:tcW w:w="0" w:type="auto"/>
                  <w:shd w:val="clear" w:color="auto" w:fill="auto"/>
                  <w:hideMark/>
                </w:tcPr>
                <w:p w14:paraId="404EBC21" w14:textId="77777777" w:rsidR="001F000A" w:rsidRPr="00D56155" w:rsidRDefault="001F000A" w:rsidP="00FB37DE">
                  <w:pPr>
                    <w:spacing w:after="0" w:line="240" w:lineRule="auto"/>
                    <w:jc w:val="both"/>
                    <w:rPr>
                      <w:rFonts w:asciiTheme="minorHAnsi" w:hAnsiTheme="minorHAnsi" w:cstheme="minorHAnsi"/>
                      <w:sz w:val="20"/>
                      <w:szCs w:val="20"/>
                    </w:rPr>
                  </w:pPr>
                  <w:r w:rsidRPr="00D56155">
                    <w:rPr>
                      <w:rFonts w:asciiTheme="minorHAnsi" w:hAnsiTheme="minorHAnsi" w:cstheme="minorHAnsi"/>
                      <w:sz w:val="20"/>
                      <w:szCs w:val="20"/>
                    </w:rPr>
                    <w:t>a)</w:t>
                  </w:r>
                </w:p>
              </w:tc>
              <w:tc>
                <w:tcPr>
                  <w:tcW w:w="0" w:type="auto"/>
                  <w:shd w:val="clear" w:color="auto" w:fill="auto"/>
                  <w:hideMark/>
                </w:tcPr>
                <w:p w14:paraId="279417E7" w14:textId="77777777" w:rsidR="001F000A" w:rsidRPr="00D56155" w:rsidRDefault="001F000A" w:rsidP="00FB37DE">
                  <w:pPr>
                    <w:spacing w:after="0" w:line="240" w:lineRule="auto"/>
                    <w:jc w:val="both"/>
                    <w:rPr>
                      <w:rFonts w:asciiTheme="minorHAnsi" w:hAnsiTheme="minorHAnsi" w:cstheme="minorHAnsi"/>
                      <w:sz w:val="20"/>
                      <w:szCs w:val="20"/>
                    </w:rPr>
                  </w:pPr>
                  <w:r w:rsidRPr="00D56155">
                    <w:rPr>
                      <w:rFonts w:asciiTheme="minorHAnsi" w:hAnsiTheme="minorHAnsi" w:cstheme="minorHAnsi"/>
                      <w:sz w:val="20"/>
                      <w:szCs w:val="20"/>
                    </w:rPr>
                    <w:t>dispone che la marcatura dei prodotti di plastica monouso elencati nella parte D, punti 1), 2) e 3), dell’allegato sia apposta sull’imballaggio per la vendita e sull’imballaggio multiplo di tali prodotti. Qualora le unità di vendita multiple siano raggruppate presso il punto di vendita, ciascuna unità è corredata della marcatura sull’imballaggio. Non si deve richiedere marcatura per gli imballaggi di superficie inferiore a 10 cm</w:t>
                  </w:r>
                  <w:r w:rsidRPr="00D56155">
                    <w:rPr>
                      <w:rFonts w:asciiTheme="minorHAnsi" w:hAnsiTheme="minorHAnsi" w:cstheme="minorHAnsi"/>
                      <w:sz w:val="20"/>
                      <w:szCs w:val="20"/>
                      <w:vertAlign w:val="superscript"/>
                    </w:rPr>
                    <w:t>2</w:t>
                  </w:r>
                  <w:r w:rsidRPr="00D56155">
                    <w:rPr>
                      <w:rFonts w:asciiTheme="minorHAnsi" w:hAnsiTheme="minorHAnsi" w:cstheme="minorHAnsi"/>
                      <w:sz w:val="20"/>
                      <w:szCs w:val="20"/>
                    </w:rPr>
                    <w:t>;</w:t>
                  </w:r>
                </w:p>
              </w:tc>
            </w:tr>
          </w:tbl>
          <w:p w14:paraId="18253038" w14:textId="77777777" w:rsidR="001F000A" w:rsidRPr="00D56155"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D56155" w14:paraId="6E00CAF5" w14:textId="77777777" w:rsidTr="00A97BDE">
              <w:tc>
                <w:tcPr>
                  <w:tcW w:w="0" w:type="auto"/>
                  <w:shd w:val="clear" w:color="auto" w:fill="auto"/>
                  <w:hideMark/>
                </w:tcPr>
                <w:p w14:paraId="65B7A317" w14:textId="77777777" w:rsidR="001F000A" w:rsidRPr="00D56155" w:rsidRDefault="001F000A" w:rsidP="00FB37DE">
                  <w:pPr>
                    <w:spacing w:after="0" w:line="240" w:lineRule="auto"/>
                    <w:jc w:val="both"/>
                    <w:rPr>
                      <w:rFonts w:asciiTheme="minorHAnsi" w:hAnsiTheme="minorHAnsi" w:cstheme="minorHAnsi"/>
                      <w:sz w:val="20"/>
                      <w:szCs w:val="20"/>
                    </w:rPr>
                  </w:pPr>
                  <w:r w:rsidRPr="00D56155">
                    <w:rPr>
                      <w:rFonts w:asciiTheme="minorHAnsi" w:hAnsiTheme="minorHAnsi" w:cstheme="minorHAnsi"/>
                      <w:sz w:val="20"/>
                      <w:szCs w:val="20"/>
                    </w:rPr>
                    <w:t>b)</w:t>
                  </w:r>
                </w:p>
              </w:tc>
              <w:tc>
                <w:tcPr>
                  <w:tcW w:w="0" w:type="auto"/>
                  <w:shd w:val="clear" w:color="auto" w:fill="auto"/>
                  <w:hideMark/>
                </w:tcPr>
                <w:p w14:paraId="50F8A5E3" w14:textId="77777777" w:rsidR="001F000A" w:rsidRPr="00D56155" w:rsidRDefault="001F000A" w:rsidP="00FB37DE">
                  <w:pPr>
                    <w:spacing w:after="0" w:line="240" w:lineRule="auto"/>
                    <w:jc w:val="both"/>
                    <w:rPr>
                      <w:rFonts w:asciiTheme="minorHAnsi" w:hAnsiTheme="minorHAnsi" w:cstheme="minorHAnsi"/>
                      <w:sz w:val="20"/>
                      <w:szCs w:val="20"/>
                    </w:rPr>
                  </w:pPr>
                  <w:r w:rsidRPr="00D56155">
                    <w:rPr>
                      <w:rFonts w:asciiTheme="minorHAnsi" w:hAnsiTheme="minorHAnsi" w:cstheme="minorHAnsi"/>
                      <w:sz w:val="20"/>
                      <w:szCs w:val="20"/>
                    </w:rPr>
                    <w:t>dispone che la marcatura dei prodotti di plastica monouso elencati nella parte D, punto 4), dell’allegato sia apposta sul prodotto stesso; e</w:t>
                  </w:r>
                </w:p>
              </w:tc>
            </w:tr>
          </w:tbl>
          <w:p w14:paraId="2F76FC83" w14:textId="77777777" w:rsidR="001F000A" w:rsidRPr="00D56155"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46"/>
              <w:gridCol w:w="4686"/>
            </w:tblGrid>
            <w:tr w:rsidR="001F000A" w:rsidRPr="00D8106F" w14:paraId="22B523FB" w14:textId="77777777" w:rsidTr="00A97BDE">
              <w:tc>
                <w:tcPr>
                  <w:tcW w:w="0" w:type="auto"/>
                  <w:shd w:val="clear" w:color="auto" w:fill="auto"/>
                  <w:hideMark/>
                </w:tcPr>
                <w:p w14:paraId="02C1E976" w14:textId="77777777" w:rsidR="001F000A" w:rsidRPr="00D56155" w:rsidRDefault="001F000A" w:rsidP="00FB37DE">
                  <w:pPr>
                    <w:spacing w:after="0" w:line="240" w:lineRule="auto"/>
                    <w:jc w:val="both"/>
                    <w:rPr>
                      <w:rFonts w:asciiTheme="minorHAnsi" w:hAnsiTheme="minorHAnsi" w:cstheme="minorHAnsi"/>
                      <w:sz w:val="20"/>
                      <w:szCs w:val="20"/>
                    </w:rPr>
                  </w:pPr>
                  <w:r w:rsidRPr="00D56155">
                    <w:rPr>
                      <w:rFonts w:asciiTheme="minorHAnsi" w:hAnsiTheme="minorHAnsi" w:cstheme="minorHAnsi"/>
                      <w:sz w:val="20"/>
                      <w:szCs w:val="20"/>
                    </w:rPr>
                    <w:t>c)</w:t>
                  </w:r>
                </w:p>
              </w:tc>
              <w:tc>
                <w:tcPr>
                  <w:tcW w:w="0" w:type="auto"/>
                  <w:shd w:val="clear" w:color="auto" w:fill="auto"/>
                  <w:hideMark/>
                </w:tcPr>
                <w:p w14:paraId="64260C5C" w14:textId="77777777" w:rsidR="001F000A" w:rsidRPr="00D8106F" w:rsidRDefault="001F000A" w:rsidP="00FB37DE">
                  <w:pPr>
                    <w:spacing w:after="0" w:line="240" w:lineRule="auto"/>
                    <w:jc w:val="both"/>
                    <w:rPr>
                      <w:rFonts w:asciiTheme="minorHAnsi" w:hAnsiTheme="minorHAnsi" w:cstheme="minorHAnsi"/>
                      <w:sz w:val="20"/>
                      <w:szCs w:val="20"/>
                    </w:rPr>
                  </w:pPr>
                  <w:r w:rsidRPr="00D56155">
                    <w:rPr>
                      <w:rFonts w:asciiTheme="minorHAnsi" w:hAnsiTheme="minorHAnsi" w:cstheme="minorHAnsi"/>
                      <w:sz w:val="20"/>
                      <w:szCs w:val="20"/>
                    </w:rPr>
                    <w:t>tiene conto degli accordi settoriali volontari esistenti e presta particolare attenzione alla necessità di evitare informazioni che inducano in errore i consumatori.</w:t>
                  </w:r>
                </w:p>
              </w:tc>
            </w:tr>
          </w:tbl>
          <w:p w14:paraId="1A3216A6" w14:textId="5979773B"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L’atto di esecuzione è adottato secondo la procedura d’esame di cui all’articolo 16, paragrafo 2.</w:t>
            </w:r>
          </w:p>
          <w:p w14:paraId="23DFE5AE"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0E9B9634"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3.   Le disposizioni del presente articolo concernenti i prodotti del tabacco si aggiungono a quelle stabilite nella direttiva 2014/40/UE.</w:t>
            </w:r>
          </w:p>
          <w:p w14:paraId="01DE0FB4" w14:textId="77777777" w:rsidR="001F000A" w:rsidRPr="00D8106F" w:rsidRDefault="001F000A" w:rsidP="00FB37DE">
            <w:pPr>
              <w:spacing w:after="0" w:line="240" w:lineRule="auto"/>
              <w:jc w:val="both"/>
              <w:rPr>
                <w:rFonts w:asciiTheme="minorHAnsi" w:hAnsiTheme="minorHAnsi" w:cstheme="minorHAnsi"/>
                <w:sz w:val="20"/>
                <w:szCs w:val="20"/>
              </w:rPr>
            </w:pPr>
          </w:p>
        </w:tc>
        <w:tc>
          <w:tcPr>
            <w:tcW w:w="5048" w:type="dxa"/>
          </w:tcPr>
          <w:p w14:paraId="2C4323A3" w14:textId="60E79C38" w:rsidR="001F000A" w:rsidRPr="004C5068" w:rsidRDefault="001F000A" w:rsidP="00D56155">
            <w:pPr>
              <w:spacing w:after="0" w:line="240" w:lineRule="auto"/>
              <w:jc w:val="both"/>
              <w:rPr>
                <w:rFonts w:asciiTheme="minorHAnsi" w:hAnsiTheme="minorHAnsi" w:cstheme="minorHAnsi"/>
                <w:b/>
                <w:bCs/>
                <w:sz w:val="20"/>
                <w:szCs w:val="20"/>
              </w:rPr>
            </w:pPr>
            <w:r w:rsidRPr="004C5068">
              <w:rPr>
                <w:rFonts w:asciiTheme="minorHAnsi" w:hAnsiTheme="minorHAnsi" w:cstheme="minorHAnsi"/>
                <w:b/>
                <w:bCs/>
                <w:sz w:val="20"/>
                <w:szCs w:val="20"/>
              </w:rPr>
              <w:t>Regolamento 2020/2151/UE del 17 dicembre 2020</w:t>
            </w:r>
            <w:r>
              <w:rPr>
                <w:rFonts w:asciiTheme="minorHAnsi" w:hAnsiTheme="minorHAnsi" w:cstheme="minorHAnsi"/>
                <w:b/>
                <w:bCs/>
                <w:sz w:val="20"/>
                <w:szCs w:val="20"/>
              </w:rPr>
              <w:t xml:space="preserve">, </w:t>
            </w:r>
            <w:r w:rsidRPr="00056F44">
              <w:rPr>
                <w:rFonts w:asciiTheme="minorHAnsi" w:hAnsiTheme="minorHAnsi" w:cstheme="minorHAnsi"/>
                <w:i/>
                <w:iCs/>
                <w:sz w:val="20"/>
                <w:szCs w:val="20"/>
              </w:rPr>
              <w:t>Regolamento di esecuzione (UE) 2020/2151 della Commissione del 17 dicembre 2020 che reca disposizioni relative alle specifiche di marcatura armonizzate per i prodotti di plastica monouso elencati nella parte D dell’allegato della direttiva (UE) 2019/904 del Parlamento europeo e del Consiglio sulla riduzione dell’incidenza di determinati prodotti in plastica sull’ambiente</w:t>
            </w:r>
          </w:p>
          <w:p w14:paraId="3F0D1274"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tc>
        <w:tc>
          <w:tcPr>
            <w:tcW w:w="5049" w:type="dxa"/>
          </w:tcPr>
          <w:p w14:paraId="7389D078"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7</w:t>
            </w:r>
          </w:p>
          <w:p w14:paraId="090F84C2"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Requisiti di marcatura</w:t>
            </w:r>
          </w:p>
          <w:p w14:paraId="12EC7531" w14:textId="77777777" w:rsidR="00FB37DE" w:rsidRDefault="00FB37DE" w:rsidP="00FB37DE">
            <w:pPr>
              <w:shd w:val="clear" w:color="auto" w:fill="FFFFFF"/>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 xml:space="preserve">1.   A decorrere dal 3 luglio 2021, ciascun prodotto di plastica monouso elencato nella parte D dell’allegato e immesso sul mercato reca sull’imballaggio o sul prodotto stesso una marcatura in caratteri grandi, chiaramente leggibili e indelebili, secondo le modalità indicate dal Regolamento di esecuzione (UE) 2020/2151 del 17 dicembre 2020. </w:t>
            </w:r>
          </w:p>
          <w:p w14:paraId="257F0E33" w14:textId="77777777" w:rsidR="009567A5" w:rsidRPr="00FB37DE" w:rsidRDefault="009567A5" w:rsidP="00FB37DE">
            <w:pPr>
              <w:shd w:val="clear" w:color="auto" w:fill="FFFFFF"/>
              <w:spacing w:after="0" w:line="240" w:lineRule="auto"/>
              <w:jc w:val="both"/>
              <w:rPr>
                <w:rFonts w:asciiTheme="minorHAnsi" w:hAnsiTheme="minorHAnsi" w:cstheme="minorHAnsi"/>
                <w:sz w:val="20"/>
                <w:szCs w:val="20"/>
              </w:rPr>
            </w:pPr>
          </w:p>
          <w:p w14:paraId="672FB617" w14:textId="77777777" w:rsidR="00DF6370" w:rsidRDefault="00FB37DE" w:rsidP="00FB37DE">
            <w:pPr>
              <w:shd w:val="clear" w:color="auto" w:fill="FFFFFF"/>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2. La marcatura di cui al comma 1 informa i consumatori su:</w:t>
            </w:r>
          </w:p>
          <w:p w14:paraId="14589964" w14:textId="2C698492" w:rsidR="00FB37DE" w:rsidRPr="00FB37DE" w:rsidRDefault="00FB37DE" w:rsidP="00FB37DE">
            <w:pPr>
              <w:shd w:val="clear" w:color="auto" w:fill="FFFFFF"/>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 xml:space="preserve"> </w:t>
            </w:r>
          </w:p>
          <w:p w14:paraId="26015AD6" w14:textId="29A9AABB" w:rsidR="00FB37DE" w:rsidRDefault="009567A5" w:rsidP="00FB37DE">
            <w:pPr>
              <w:shd w:val="clear" w:color="auto" w:fill="FFFFFF"/>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a) </w:t>
            </w:r>
            <w:r w:rsidR="00FB37DE" w:rsidRPr="00FB37DE">
              <w:rPr>
                <w:rFonts w:asciiTheme="minorHAnsi" w:hAnsiTheme="minorHAnsi" w:cstheme="minorHAnsi"/>
                <w:sz w:val="20"/>
                <w:szCs w:val="20"/>
              </w:rPr>
              <w:t>appropriate modalità di gestione del rifiuto nonché le forme di smaltimento da evitare per lo stesso in conformità con la gerarchia dei rifiuti;</w:t>
            </w:r>
          </w:p>
          <w:p w14:paraId="791CF6A9" w14:textId="77777777" w:rsidR="00DF6370" w:rsidRPr="00FB37DE" w:rsidRDefault="00DF6370" w:rsidP="00FB37DE">
            <w:pPr>
              <w:shd w:val="clear" w:color="auto" w:fill="FFFFFF"/>
              <w:spacing w:after="0" w:line="240" w:lineRule="auto"/>
              <w:jc w:val="both"/>
              <w:rPr>
                <w:rFonts w:asciiTheme="minorHAnsi" w:hAnsiTheme="minorHAnsi" w:cstheme="minorHAnsi"/>
                <w:sz w:val="20"/>
                <w:szCs w:val="20"/>
              </w:rPr>
            </w:pPr>
          </w:p>
          <w:p w14:paraId="1D067E7D" w14:textId="1E663054" w:rsidR="00FB37DE" w:rsidRPr="00FB37DE" w:rsidRDefault="009567A5" w:rsidP="00FB37DE">
            <w:pPr>
              <w:shd w:val="clear" w:color="auto" w:fill="FFFFFF"/>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b) </w:t>
            </w:r>
            <w:r w:rsidR="00FB37DE" w:rsidRPr="00FB37DE">
              <w:rPr>
                <w:rFonts w:asciiTheme="minorHAnsi" w:hAnsiTheme="minorHAnsi" w:cstheme="minorHAnsi"/>
                <w:sz w:val="20"/>
                <w:szCs w:val="20"/>
              </w:rPr>
              <w:t>la presenza di plastica nel prodotto e la conseguente incidenza negativa sull’ambiente della dispersione o di altre forme di smaltimento improprie del rifiuto.</w:t>
            </w:r>
          </w:p>
          <w:p w14:paraId="3202A888" w14:textId="2B082739" w:rsidR="001F000A" w:rsidRDefault="001F000A" w:rsidP="00FB37DE">
            <w:pPr>
              <w:shd w:val="clear" w:color="auto" w:fill="FFFFFF"/>
              <w:spacing w:after="0" w:line="240" w:lineRule="auto"/>
              <w:jc w:val="both"/>
              <w:rPr>
                <w:rFonts w:asciiTheme="minorHAnsi" w:hAnsiTheme="minorHAnsi" w:cstheme="minorHAnsi"/>
                <w:sz w:val="20"/>
                <w:szCs w:val="20"/>
              </w:rPr>
            </w:pPr>
          </w:p>
          <w:p w14:paraId="72D589EC" w14:textId="0519293C" w:rsidR="001F000A" w:rsidRDefault="001F000A" w:rsidP="00FB37DE">
            <w:pPr>
              <w:shd w:val="clear" w:color="auto" w:fill="FFFFFF"/>
              <w:spacing w:after="0" w:line="240" w:lineRule="auto"/>
              <w:jc w:val="both"/>
              <w:rPr>
                <w:rFonts w:asciiTheme="minorHAnsi" w:hAnsiTheme="minorHAnsi" w:cstheme="minorHAnsi"/>
                <w:sz w:val="20"/>
                <w:szCs w:val="20"/>
              </w:rPr>
            </w:pPr>
          </w:p>
          <w:p w14:paraId="314F9812" w14:textId="5589C9FF" w:rsidR="001F000A" w:rsidRDefault="001F000A" w:rsidP="00FB37DE">
            <w:pPr>
              <w:shd w:val="clear" w:color="auto" w:fill="FFFFFF"/>
              <w:spacing w:after="0" w:line="240" w:lineRule="auto"/>
              <w:jc w:val="both"/>
              <w:rPr>
                <w:rFonts w:asciiTheme="minorHAnsi" w:hAnsiTheme="minorHAnsi" w:cstheme="minorHAnsi"/>
                <w:sz w:val="20"/>
                <w:szCs w:val="20"/>
              </w:rPr>
            </w:pPr>
          </w:p>
          <w:p w14:paraId="22172536" w14:textId="6CFB5FD5" w:rsidR="001F000A" w:rsidRDefault="001F000A" w:rsidP="00FB37DE">
            <w:pPr>
              <w:shd w:val="clear" w:color="auto" w:fill="FFFFFF"/>
              <w:spacing w:after="0" w:line="240" w:lineRule="auto"/>
              <w:jc w:val="both"/>
              <w:rPr>
                <w:rFonts w:asciiTheme="minorHAnsi" w:hAnsiTheme="minorHAnsi" w:cstheme="minorHAnsi"/>
                <w:sz w:val="20"/>
                <w:szCs w:val="20"/>
              </w:rPr>
            </w:pPr>
          </w:p>
          <w:p w14:paraId="029858B5" w14:textId="298FC1A4" w:rsidR="001F000A" w:rsidRDefault="001F000A" w:rsidP="00FB37DE">
            <w:pPr>
              <w:shd w:val="clear" w:color="auto" w:fill="FFFFFF"/>
              <w:spacing w:after="0" w:line="240" w:lineRule="auto"/>
              <w:jc w:val="both"/>
              <w:rPr>
                <w:rFonts w:asciiTheme="minorHAnsi" w:hAnsiTheme="minorHAnsi" w:cstheme="minorHAnsi"/>
                <w:sz w:val="20"/>
                <w:szCs w:val="20"/>
              </w:rPr>
            </w:pPr>
          </w:p>
          <w:p w14:paraId="0B0478AA" w14:textId="4595D232" w:rsidR="001F000A" w:rsidRDefault="001F000A" w:rsidP="00FB37DE">
            <w:pPr>
              <w:shd w:val="clear" w:color="auto" w:fill="FFFFFF"/>
              <w:spacing w:after="0" w:line="240" w:lineRule="auto"/>
              <w:jc w:val="both"/>
              <w:rPr>
                <w:rFonts w:asciiTheme="minorHAnsi" w:hAnsiTheme="minorHAnsi" w:cstheme="minorHAnsi"/>
                <w:sz w:val="20"/>
                <w:szCs w:val="20"/>
              </w:rPr>
            </w:pPr>
          </w:p>
          <w:p w14:paraId="1FADAA19" w14:textId="64634411" w:rsidR="001F000A" w:rsidRDefault="001F000A" w:rsidP="00FB37DE">
            <w:pPr>
              <w:shd w:val="clear" w:color="auto" w:fill="FFFFFF"/>
              <w:spacing w:after="0" w:line="240" w:lineRule="auto"/>
              <w:jc w:val="both"/>
              <w:rPr>
                <w:rFonts w:asciiTheme="minorHAnsi" w:hAnsiTheme="minorHAnsi" w:cstheme="minorHAnsi"/>
                <w:sz w:val="20"/>
                <w:szCs w:val="20"/>
              </w:rPr>
            </w:pPr>
          </w:p>
          <w:p w14:paraId="4F3728DA" w14:textId="12270386" w:rsidR="001F000A" w:rsidRDefault="001F000A" w:rsidP="00FB37DE">
            <w:pPr>
              <w:shd w:val="clear" w:color="auto" w:fill="FFFFFF"/>
              <w:spacing w:after="0" w:line="240" w:lineRule="auto"/>
              <w:jc w:val="both"/>
              <w:rPr>
                <w:rFonts w:asciiTheme="minorHAnsi" w:hAnsiTheme="minorHAnsi" w:cstheme="minorHAnsi"/>
                <w:sz w:val="20"/>
                <w:szCs w:val="20"/>
              </w:rPr>
            </w:pPr>
          </w:p>
          <w:p w14:paraId="7DBED45D" w14:textId="1CE5E5D4" w:rsidR="001F000A" w:rsidRDefault="001F000A" w:rsidP="00FB37DE">
            <w:pPr>
              <w:shd w:val="clear" w:color="auto" w:fill="FFFFFF"/>
              <w:spacing w:after="0" w:line="240" w:lineRule="auto"/>
              <w:jc w:val="both"/>
              <w:rPr>
                <w:rFonts w:asciiTheme="minorHAnsi" w:hAnsiTheme="minorHAnsi" w:cstheme="minorHAnsi"/>
                <w:sz w:val="20"/>
                <w:szCs w:val="20"/>
              </w:rPr>
            </w:pPr>
          </w:p>
          <w:p w14:paraId="3AAEBB2D" w14:textId="5C4F79EC" w:rsidR="001F000A" w:rsidRDefault="001F000A" w:rsidP="00FB37DE">
            <w:pPr>
              <w:shd w:val="clear" w:color="auto" w:fill="FFFFFF"/>
              <w:spacing w:after="0" w:line="240" w:lineRule="auto"/>
              <w:jc w:val="both"/>
              <w:rPr>
                <w:rFonts w:asciiTheme="minorHAnsi" w:hAnsiTheme="minorHAnsi" w:cstheme="minorHAnsi"/>
                <w:sz w:val="20"/>
                <w:szCs w:val="20"/>
              </w:rPr>
            </w:pPr>
          </w:p>
          <w:p w14:paraId="700544FF" w14:textId="1534EAEB" w:rsidR="001F000A" w:rsidRDefault="001F000A" w:rsidP="00FB37DE">
            <w:pPr>
              <w:shd w:val="clear" w:color="auto" w:fill="FFFFFF"/>
              <w:spacing w:after="0" w:line="240" w:lineRule="auto"/>
              <w:jc w:val="both"/>
              <w:rPr>
                <w:rFonts w:asciiTheme="minorHAnsi" w:hAnsiTheme="minorHAnsi" w:cstheme="minorHAnsi"/>
                <w:sz w:val="20"/>
                <w:szCs w:val="20"/>
              </w:rPr>
            </w:pPr>
          </w:p>
          <w:p w14:paraId="2A24EBA6" w14:textId="65711492" w:rsidR="001F000A" w:rsidRDefault="001F000A" w:rsidP="00FB37DE">
            <w:pPr>
              <w:shd w:val="clear" w:color="auto" w:fill="FFFFFF"/>
              <w:spacing w:after="0" w:line="240" w:lineRule="auto"/>
              <w:jc w:val="both"/>
              <w:rPr>
                <w:rFonts w:asciiTheme="minorHAnsi" w:hAnsiTheme="minorHAnsi" w:cstheme="minorHAnsi"/>
                <w:sz w:val="20"/>
                <w:szCs w:val="20"/>
              </w:rPr>
            </w:pPr>
          </w:p>
          <w:p w14:paraId="3E2F1A01" w14:textId="30056098" w:rsidR="001F000A" w:rsidRDefault="001F000A" w:rsidP="00FB37DE">
            <w:pPr>
              <w:shd w:val="clear" w:color="auto" w:fill="FFFFFF"/>
              <w:spacing w:after="0" w:line="240" w:lineRule="auto"/>
              <w:jc w:val="both"/>
              <w:rPr>
                <w:rFonts w:asciiTheme="minorHAnsi" w:hAnsiTheme="minorHAnsi" w:cstheme="minorHAnsi"/>
                <w:sz w:val="20"/>
                <w:szCs w:val="20"/>
              </w:rPr>
            </w:pPr>
          </w:p>
          <w:p w14:paraId="595784F4" w14:textId="0D946766" w:rsidR="001F000A" w:rsidRDefault="001F000A" w:rsidP="00FB37DE">
            <w:pPr>
              <w:shd w:val="clear" w:color="auto" w:fill="FFFFFF"/>
              <w:spacing w:after="0" w:line="240" w:lineRule="auto"/>
              <w:jc w:val="both"/>
              <w:rPr>
                <w:rFonts w:asciiTheme="minorHAnsi" w:hAnsiTheme="minorHAnsi" w:cstheme="minorHAnsi"/>
                <w:sz w:val="20"/>
                <w:szCs w:val="20"/>
              </w:rPr>
            </w:pPr>
          </w:p>
          <w:p w14:paraId="114F76F8" w14:textId="3093C370" w:rsidR="001F000A" w:rsidRDefault="001F000A" w:rsidP="00FB37DE">
            <w:pPr>
              <w:shd w:val="clear" w:color="auto" w:fill="FFFFFF"/>
              <w:spacing w:after="0" w:line="240" w:lineRule="auto"/>
              <w:jc w:val="both"/>
              <w:rPr>
                <w:rFonts w:asciiTheme="minorHAnsi" w:hAnsiTheme="minorHAnsi" w:cstheme="minorHAnsi"/>
                <w:sz w:val="20"/>
                <w:szCs w:val="20"/>
              </w:rPr>
            </w:pPr>
          </w:p>
          <w:p w14:paraId="2FBD7422" w14:textId="121D0B08" w:rsidR="001F000A" w:rsidRDefault="001F000A" w:rsidP="00FB37DE">
            <w:pPr>
              <w:shd w:val="clear" w:color="auto" w:fill="FFFFFF"/>
              <w:spacing w:after="0" w:line="240" w:lineRule="auto"/>
              <w:jc w:val="both"/>
              <w:rPr>
                <w:rFonts w:asciiTheme="minorHAnsi" w:hAnsiTheme="minorHAnsi" w:cstheme="minorHAnsi"/>
                <w:sz w:val="20"/>
                <w:szCs w:val="20"/>
              </w:rPr>
            </w:pPr>
          </w:p>
          <w:p w14:paraId="7F3CDABD" w14:textId="5CA084A3" w:rsidR="001F000A" w:rsidRDefault="001F000A" w:rsidP="00FB37DE">
            <w:pPr>
              <w:shd w:val="clear" w:color="auto" w:fill="FFFFFF"/>
              <w:spacing w:after="0" w:line="240" w:lineRule="auto"/>
              <w:jc w:val="both"/>
              <w:rPr>
                <w:rFonts w:asciiTheme="minorHAnsi" w:hAnsiTheme="minorHAnsi" w:cstheme="minorHAnsi"/>
                <w:sz w:val="20"/>
                <w:szCs w:val="20"/>
              </w:rPr>
            </w:pPr>
          </w:p>
          <w:p w14:paraId="150D4459" w14:textId="3903C9B9" w:rsidR="001F000A" w:rsidRDefault="001F000A" w:rsidP="00FB37DE">
            <w:pPr>
              <w:shd w:val="clear" w:color="auto" w:fill="FFFFFF"/>
              <w:spacing w:after="0" w:line="240" w:lineRule="auto"/>
              <w:jc w:val="both"/>
              <w:rPr>
                <w:rFonts w:asciiTheme="minorHAnsi" w:hAnsiTheme="minorHAnsi" w:cstheme="minorHAnsi"/>
                <w:sz w:val="20"/>
                <w:szCs w:val="20"/>
              </w:rPr>
            </w:pPr>
          </w:p>
          <w:p w14:paraId="615E8B4E" w14:textId="03132C05" w:rsidR="001F000A" w:rsidRDefault="001F000A" w:rsidP="00FB37DE">
            <w:pPr>
              <w:shd w:val="clear" w:color="auto" w:fill="FFFFFF"/>
              <w:spacing w:after="0" w:line="240" w:lineRule="auto"/>
              <w:jc w:val="both"/>
              <w:rPr>
                <w:rFonts w:asciiTheme="minorHAnsi" w:hAnsiTheme="minorHAnsi" w:cstheme="minorHAnsi"/>
                <w:sz w:val="20"/>
                <w:szCs w:val="20"/>
              </w:rPr>
            </w:pPr>
          </w:p>
          <w:p w14:paraId="118C78E3" w14:textId="5506515E" w:rsidR="001F000A" w:rsidRDefault="001F000A" w:rsidP="00FB37DE">
            <w:pPr>
              <w:shd w:val="clear" w:color="auto" w:fill="FFFFFF"/>
              <w:spacing w:after="0" w:line="240" w:lineRule="auto"/>
              <w:jc w:val="both"/>
              <w:rPr>
                <w:rFonts w:asciiTheme="minorHAnsi" w:hAnsiTheme="minorHAnsi" w:cstheme="minorHAnsi"/>
                <w:sz w:val="20"/>
                <w:szCs w:val="20"/>
              </w:rPr>
            </w:pPr>
          </w:p>
          <w:p w14:paraId="7B6BBEAD" w14:textId="13A43442" w:rsidR="001F000A" w:rsidRPr="00D8106F" w:rsidRDefault="001F000A" w:rsidP="00FB37DE">
            <w:pPr>
              <w:shd w:val="clear" w:color="auto" w:fill="FFFFFF"/>
              <w:spacing w:after="0" w:line="240" w:lineRule="auto"/>
              <w:jc w:val="both"/>
              <w:rPr>
                <w:rFonts w:asciiTheme="minorHAnsi" w:hAnsiTheme="minorHAnsi" w:cstheme="minorHAnsi"/>
                <w:sz w:val="20"/>
                <w:szCs w:val="20"/>
              </w:rPr>
            </w:pPr>
            <w:r>
              <w:rPr>
                <w:rFonts w:asciiTheme="minorHAnsi" w:hAnsiTheme="minorHAnsi" w:cstheme="minorHAnsi"/>
                <w:sz w:val="20"/>
                <w:szCs w:val="20"/>
              </w:rPr>
              <w:t>3</w:t>
            </w:r>
            <w:r w:rsidRPr="00D8106F">
              <w:rPr>
                <w:rFonts w:asciiTheme="minorHAnsi" w:hAnsiTheme="minorHAnsi" w:cstheme="minorHAnsi"/>
                <w:sz w:val="20"/>
                <w:szCs w:val="20"/>
              </w:rPr>
              <w:t>. Le disposizioni del presente articolo concernenti i prodotti del tabacco si integrano a quelle stabilite dal Decreto Legislativo 12 gennaio 2016, n. 6.</w:t>
            </w:r>
          </w:p>
        </w:tc>
      </w:tr>
      <w:tr w:rsidR="001F000A" w:rsidRPr="00D8106F" w14:paraId="1F3C8863" w14:textId="77777777" w:rsidTr="001F000A">
        <w:trPr>
          <w:trHeight w:val="841"/>
        </w:trPr>
        <w:tc>
          <w:tcPr>
            <w:tcW w:w="5048" w:type="dxa"/>
          </w:tcPr>
          <w:p w14:paraId="2E348A5A"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8</w:t>
            </w:r>
          </w:p>
          <w:p w14:paraId="30AC5CAA" w14:textId="77777777"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Responsabilità estesa del produttore</w:t>
            </w:r>
          </w:p>
          <w:p w14:paraId="670FA450" w14:textId="77777777" w:rsidR="00DF6370" w:rsidRPr="00D8106F" w:rsidRDefault="00DF6370" w:rsidP="00FB37DE">
            <w:pPr>
              <w:shd w:val="clear" w:color="auto" w:fill="FFFFFF"/>
              <w:spacing w:after="0" w:line="240" w:lineRule="auto"/>
              <w:jc w:val="center"/>
              <w:rPr>
                <w:rFonts w:asciiTheme="minorHAnsi" w:hAnsiTheme="minorHAnsi" w:cstheme="minorHAnsi"/>
                <w:b/>
                <w:bCs/>
                <w:color w:val="000000"/>
                <w:sz w:val="20"/>
                <w:szCs w:val="20"/>
              </w:rPr>
            </w:pPr>
          </w:p>
          <w:p w14:paraId="5F6BA18D"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AA46A6">
              <w:rPr>
                <w:rFonts w:asciiTheme="minorHAnsi" w:hAnsiTheme="minorHAnsi" w:cstheme="minorHAnsi"/>
                <w:color w:val="000000"/>
                <w:sz w:val="20"/>
                <w:szCs w:val="20"/>
              </w:rPr>
              <w:t>1.   Conformemente agli articoli 8 e 8 </w:t>
            </w:r>
            <w:r w:rsidRPr="00AA46A6">
              <w:rPr>
                <w:rFonts w:asciiTheme="minorHAnsi" w:hAnsiTheme="minorHAnsi" w:cstheme="minorHAnsi"/>
                <w:i/>
                <w:iCs/>
                <w:color w:val="000000"/>
                <w:sz w:val="20"/>
                <w:szCs w:val="20"/>
              </w:rPr>
              <w:t>bis</w:t>
            </w:r>
            <w:r w:rsidRPr="00AA46A6">
              <w:rPr>
                <w:rFonts w:asciiTheme="minorHAnsi" w:hAnsiTheme="minorHAnsi" w:cstheme="minorHAnsi"/>
                <w:color w:val="000000"/>
                <w:sz w:val="20"/>
                <w:szCs w:val="20"/>
              </w:rPr>
              <w:t> della direttiva 2008/98/CE, gli Stati membri provvedono a che siano istituiti regimi di responsabilità estesa del produttore per tutti i prodotti di plastica monouso elencati nella parte E dell’allegato immessi sul mercato degli Stati membri.</w:t>
            </w:r>
          </w:p>
          <w:p w14:paraId="337A6327"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793A8B68"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5603167B"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5645386B"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38923278"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5BA6F803"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3F21761D"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   Gli Stati membri provvedono a che i produttori dei prodotti di plastica monouso elencati nella parte E, sezione I, dell’allegato della presente direttiva coprano i costi conformemente alle disposizioni in materia di responsabilità estesa del produttore di cui alle direttive 2008/98/CE </w:t>
            </w:r>
            <w:r w:rsidRPr="00D8106F">
              <w:rPr>
                <w:rFonts w:asciiTheme="minorHAnsi" w:hAnsiTheme="minorHAnsi" w:cstheme="minorHAnsi"/>
                <w:b/>
                <w:bCs/>
                <w:color w:val="000000"/>
                <w:sz w:val="20"/>
                <w:szCs w:val="20"/>
              </w:rPr>
              <w:t>e</w:t>
            </w:r>
            <w:r w:rsidRPr="00D8106F">
              <w:rPr>
                <w:rFonts w:asciiTheme="minorHAnsi" w:hAnsiTheme="minorHAnsi" w:cstheme="minorHAnsi"/>
                <w:color w:val="000000"/>
                <w:sz w:val="20"/>
                <w:szCs w:val="20"/>
              </w:rPr>
              <w:t> 94/62/CE e, nella misura in cui non sia già contemplato, coprano i seguenti costi:</w:t>
            </w:r>
          </w:p>
          <w:tbl>
            <w:tblPr>
              <w:tblW w:w="5000" w:type="pct"/>
              <w:tblCellMar>
                <w:left w:w="0" w:type="dxa"/>
                <w:right w:w="0" w:type="dxa"/>
              </w:tblCellMar>
              <w:tblLook w:val="04A0" w:firstRow="1" w:lastRow="0" w:firstColumn="1" w:lastColumn="0" w:noHBand="0" w:noVBand="1"/>
            </w:tblPr>
            <w:tblGrid>
              <w:gridCol w:w="157"/>
              <w:gridCol w:w="4675"/>
            </w:tblGrid>
            <w:tr w:rsidR="001F000A" w:rsidRPr="00D8106F" w14:paraId="1710EEA5" w14:textId="77777777" w:rsidTr="00A97BDE">
              <w:tc>
                <w:tcPr>
                  <w:tcW w:w="0" w:type="auto"/>
                  <w:shd w:val="clear" w:color="auto" w:fill="auto"/>
                  <w:hideMark/>
                </w:tcPr>
                <w:p w14:paraId="01BD12DA"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4D88E047" w14:textId="35D9403E" w:rsidR="001F000A" w:rsidRPr="00D8106F" w:rsidRDefault="005B4D18"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i costi delle misure di sensibilizzazione di cui all’articolo 10 della presente direttiva relativamente ai suddetti prodotti;</w:t>
                  </w:r>
                </w:p>
              </w:tc>
            </w:tr>
          </w:tbl>
          <w:p w14:paraId="7F9FFB2A"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D8106F" w14:paraId="48AB74D6" w14:textId="77777777" w:rsidTr="00A97BDE">
              <w:tc>
                <w:tcPr>
                  <w:tcW w:w="0" w:type="auto"/>
                  <w:shd w:val="clear" w:color="auto" w:fill="auto"/>
                  <w:hideMark/>
                </w:tcPr>
                <w:p w14:paraId="3773888C"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664A3A4C" w14:textId="6A824AE2" w:rsidR="001F000A" w:rsidRPr="00D8106F" w:rsidRDefault="005B4D18"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i costi della raccolta dei rifiuti per tali prodotti conferiti nei sistemi pubblici di raccolta, inclusa l’infrastruttura e il suo funzionamento, e il successivo trasporto e trattamento di tali rifiuti; e</w:t>
                  </w:r>
                </w:p>
              </w:tc>
            </w:tr>
          </w:tbl>
          <w:p w14:paraId="74AE1FEA"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46"/>
              <w:gridCol w:w="4686"/>
            </w:tblGrid>
            <w:tr w:rsidR="001F000A" w:rsidRPr="00D8106F" w14:paraId="3C8B3DB7" w14:textId="77777777" w:rsidTr="00A97BDE">
              <w:tc>
                <w:tcPr>
                  <w:tcW w:w="0" w:type="auto"/>
                  <w:shd w:val="clear" w:color="auto" w:fill="auto"/>
                  <w:hideMark/>
                </w:tcPr>
                <w:p w14:paraId="570B3C9B"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c)</w:t>
                  </w:r>
                </w:p>
              </w:tc>
              <w:tc>
                <w:tcPr>
                  <w:tcW w:w="0" w:type="auto"/>
                  <w:shd w:val="clear" w:color="auto" w:fill="auto"/>
                  <w:hideMark/>
                </w:tcPr>
                <w:p w14:paraId="3BCD1CB6" w14:textId="77777777" w:rsidR="001F000A" w:rsidRDefault="005B4D18"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i costi di rimozione dei rifiuti da tali prodotti dispersi e il successivo trasporto e trattamento di tali rifiuti.</w:t>
                  </w:r>
                </w:p>
                <w:p w14:paraId="46D34E94" w14:textId="77777777" w:rsidR="00B32C50" w:rsidRDefault="00B32C50" w:rsidP="00FB37DE">
                  <w:pPr>
                    <w:spacing w:after="0" w:line="240" w:lineRule="auto"/>
                    <w:jc w:val="both"/>
                    <w:rPr>
                      <w:rFonts w:asciiTheme="minorHAnsi" w:hAnsiTheme="minorHAnsi" w:cstheme="minorHAnsi"/>
                      <w:sz w:val="20"/>
                      <w:szCs w:val="20"/>
                    </w:rPr>
                  </w:pPr>
                </w:p>
                <w:p w14:paraId="6520F606" w14:textId="237FC16E" w:rsidR="00B32C50" w:rsidRPr="00D8106F" w:rsidRDefault="00B32C50" w:rsidP="00FB37DE">
                  <w:pPr>
                    <w:spacing w:after="0" w:line="240" w:lineRule="auto"/>
                    <w:jc w:val="both"/>
                    <w:rPr>
                      <w:rFonts w:asciiTheme="minorHAnsi" w:hAnsiTheme="minorHAnsi" w:cstheme="minorHAnsi"/>
                      <w:sz w:val="20"/>
                      <w:szCs w:val="20"/>
                    </w:rPr>
                  </w:pPr>
                </w:p>
              </w:tc>
            </w:tr>
          </w:tbl>
          <w:p w14:paraId="41750176"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40C5ED46"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042C755E"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389F4FF2"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52CAC49D"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47E5A2BC"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6C025685"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30BE197D"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07E49CEA"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686481F1"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72D9D895"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44CB60C9"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3.   Gli Stati membri provvedono a che i produttori dei prodotti di plastica monouso elencati nella parte E, sezioni II e III, dell’allegato coprano almeno i seguenti costi:</w:t>
            </w:r>
          </w:p>
          <w:tbl>
            <w:tblPr>
              <w:tblW w:w="5000" w:type="pct"/>
              <w:tblCellMar>
                <w:left w:w="0" w:type="dxa"/>
                <w:right w:w="0" w:type="dxa"/>
              </w:tblCellMar>
              <w:tblLook w:val="04A0" w:firstRow="1" w:lastRow="0" w:firstColumn="1" w:lastColumn="0" w:noHBand="0" w:noVBand="1"/>
            </w:tblPr>
            <w:tblGrid>
              <w:gridCol w:w="157"/>
              <w:gridCol w:w="4675"/>
            </w:tblGrid>
            <w:tr w:rsidR="001F000A" w:rsidRPr="00D8106F" w14:paraId="35DFB0DE" w14:textId="77777777" w:rsidTr="00A97BDE">
              <w:tc>
                <w:tcPr>
                  <w:tcW w:w="0" w:type="auto"/>
                  <w:shd w:val="clear" w:color="auto" w:fill="auto"/>
                  <w:hideMark/>
                </w:tcPr>
                <w:p w14:paraId="494CC78D"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21903F78" w14:textId="27721308" w:rsidR="001F000A" w:rsidRPr="00D8106F" w:rsidRDefault="00B32C50"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i costi delle misure di sensibilizzazione di cui all’articolo 10</w:t>
                  </w:r>
                  <w:r w:rsidR="001F000A">
                    <w:rPr>
                      <w:rFonts w:asciiTheme="minorHAnsi" w:hAnsiTheme="minorHAnsi" w:cstheme="minorHAnsi"/>
                      <w:sz w:val="20"/>
                      <w:szCs w:val="20"/>
                    </w:rPr>
                    <w:t xml:space="preserve"> </w:t>
                  </w:r>
                  <w:r w:rsidR="001F000A" w:rsidRPr="00D8106F">
                    <w:rPr>
                      <w:rFonts w:asciiTheme="minorHAnsi" w:hAnsiTheme="minorHAnsi" w:cstheme="minorHAnsi"/>
                      <w:sz w:val="20"/>
                      <w:szCs w:val="20"/>
                    </w:rPr>
                    <w:t>relativamente ai suddetti prodotti;</w:t>
                  </w:r>
                </w:p>
              </w:tc>
            </w:tr>
          </w:tbl>
          <w:p w14:paraId="6190F90E"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D8106F" w14:paraId="2F19920D" w14:textId="77777777" w:rsidTr="00A97BDE">
              <w:tc>
                <w:tcPr>
                  <w:tcW w:w="0" w:type="auto"/>
                  <w:shd w:val="clear" w:color="auto" w:fill="auto"/>
                  <w:hideMark/>
                </w:tcPr>
                <w:p w14:paraId="11AF8813"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1603E94B" w14:textId="5E50DACB" w:rsidR="001F000A" w:rsidRPr="00D8106F" w:rsidRDefault="00B32C50"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i costi di rimozione dei rifiuti da tali prodotti dispersi e il successivo trasporto e trattamento di tali rifiuti; e</w:t>
                  </w:r>
                </w:p>
              </w:tc>
            </w:tr>
          </w:tbl>
          <w:p w14:paraId="0304D238"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46"/>
              <w:gridCol w:w="4686"/>
            </w:tblGrid>
            <w:tr w:rsidR="001F000A" w:rsidRPr="00D8106F" w14:paraId="064BD7A9" w14:textId="77777777" w:rsidTr="00A97BDE">
              <w:tc>
                <w:tcPr>
                  <w:tcW w:w="0" w:type="auto"/>
                  <w:shd w:val="clear" w:color="auto" w:fill="auto"/>
                  <w:hideMark/>
                </w:tcPr>
                <w:p w14:paraId="6B016B7C"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c)</w:t>
                  </w:r>
                </w:p>
              </w:tc>
              <w:tc>
                <w:tcPr>
                  <w:tcW w:w="0" w:type="auto"/>
                  <w:shd w:val="clear" w:color="auto" w:fill="auto"/>
                  <w:hideMark/>
                </w:tcPr>
                <w:p w14:paraId="397FCCA6" w14:textId="77777777" w:rsidR="001F000A" w:rsidRDefault="00B32C50" w:rsidP="00B32C50">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i costi della raccolta e della comunicazione dei dati ai sensi dell’articolo 8 </w:t>
                  </w:r>
                  <w:r w:rsidR="001F000A" w:rsidRPr="00D8106F">
                    <w:rPr>
                      <w:rFonts w:asciiTheme="minorHAnsi" w:hAnsiTheme="minorHAnsi" w:cstheme="minorHAnsi"/>
                      <w:i/>
                      <w:iCs/>
                      <w:sz w:val="20"/>
                      <w:szCs w:val="20"/>
                    </w:rPr>
                    <w:t>bis</w:t>
                  </w:r>
                  <w:r w:rsidR="001F000A" w:rsidRPr="00D8106F">
                    <w:rPr>
                      <w:rFonts w:asciiTheme="minorHAnsi" w:hAnsiTheme="minorHAnsi" w:cstheme="minorHAnsi"/>
                      <w:sz w:val="20"/>
                      <w:szCs w:val="20"/>
                    </w:rPr>
                    <w:t>, paragrafo 1, lettera c) della direttiva 2008/98/CE.</w:t>
                  </w:r>
                </w:p>
                <w:p w14:paraId="45EE48C0" w14:textId="77777777" w:rsidR="00B32C50" w:rsidRDefault="00B32C50" w:rsidP="00B32C50">
                  <w:pPr>
                    <w:spacing w:after="0" w:line="240" w:lineRule="auto"/>
                    <w:jc w:val="both"/>
                    <w:rPr>
                      <w:rFonts w:asciiTheme="minorHAnsi" w:hAnsiTheme="minorHAnsi" w:cstheme="minorHAnsi"/>
                      <w:sz w:val="20"/>
                      <w:szCs w:val="20"/>
                    </w:rPr>
                  </w:pPr>
                </w:p>
                <w:p w14:paraId="6169BD66" w14:textId="77777777" w:rsidR="00B32C50" w:rsidRDefault="00B32C50" w:rsidP="00B32C50">
                  <w:pPr>
                    <w:spacing w:after="0" w:line="240" w:lineRule="auto"/>
                    <w:jc w:val="both"/>
                    <w:rPr>
                      <w:rFonts w:asciiTheme="minorHAnsi" w:hAnsiTheme="minorHAnsi" w:cstheme="minorHAnsi"/>
                      <w:sz w:val="20"/>
                      <w:szCs w:val="20"/>
                    </w:rPr>
                  </w:pPr>
                </w:p>
                <w:p w14:paraId="30855648" w14:textId="1F1AD923" w:rsidR="00B32C50" w:rsidRPr="00D8106F" w:rsidRDefault="00B32C50" w:rsidP="00B32C50">
                  <w:pPr>
                    <w:spacing w:after="0" w:line="240" w:lineRule="auto"/>
                    <w:jc w:val="both"/>
                    <w:rPr>
                      <w:rFonts w:asciiTheme="minorHAnsi" w:hAnsiTheme="minorHAnsi" w:cstheme="minorHAnsi"/>
                      <w:sz w:val="20"/>
                      <w:szCs w:val="20"/>
                    </w:rPr>
                  </w:pPr>
                </w:p>
              </w:tc>
            </w:tr>
          </w:tbl>
          <w:p w14:paraId="269D1728" w14:textId="5184FEC2"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Per quanto riguarda i prodotti di plastica monouso elencati nella parte E, sezione III, dell’allegato della presente direttiva, gli Stati membri assicurano che i produttori coprano inoltre i costi della raccolta dei rifiuti per tali prodotti conferiti nei sistemi di raccolta pubblici, compresa l’infrastruttura e il suo funzionamento, e il successivo trasporto e trattamento di detti rifiuti. Tali costi possono includere la creazione di infrastrutture specifiche per la raccolta dei rifiuti per tali prodotti, per esempio appositi recipienti nei luoghi in cui i rifiuti sono abitualmente gettati.</w:t>
            </w:r>
          </w:p>
          <w:p w14:paraId="762E41D3" w14:textId="67A02453"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59E7AEB"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1EBDBE98"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53CFBEB"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F99222A"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84E0B58"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0C07D27"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B82B4D9"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060D780"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E382E34"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C515F87"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8CA8154"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1BD051B4"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1DB263B"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F5675FB"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2F90223"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5D3DE8C"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C0D4E91"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158BE2E0"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328B68D1"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940F1AB"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3B83FB7F"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15410D3"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11658C1"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71579F61"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98A4014"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7C91236"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7CC7E61"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B192421"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E8BFE78"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BAE44CC"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3791FBAF"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76713D8A"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5930DA2"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138DF71F"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738E2C2D"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4.   I costi da coprire di cui ai paragrafi 2 e 3 non superano quelli necessari per fornire i servizi ivi menzionati in modo economicamente efficiente e sono fissati in maniera trasparente tra gli attori interessati. I costi di rimozione dei rifiuti sono limitati alle attività intraprese dalle autorità pubbliche o per loro conto. La metodologia di calcolo è elaborata in maniera che consenta di fissare i costi della rimozione dei rifiuti in modo proporzionato</w:t>
            </w:r>
            <w:r w:rsidRPr="008F533B">
              <w:rPr>
                <w:rFonts w:asciiTheme="minorHAnsi" w:hAnsiTheme="minorHAnsi" w:cstheme="minorHAnsi"/>
                <w:color w:val="000000"/>
                <w:sz w:val="20"/>
                <w:szCs w:val="20"/>
              </w:rPr>
              <w:t>. Al fine di ridurre al minimo i costi amministrativi, gli Stati membri possono determinare contributi finanziari per i costi della rimozione dei rifiuti stabilendo importi fissi adeguati su base pluriennale.</w:t>
            </w:r>
          </w:p>
          <w:p w14:paraId="3041A19A"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La Commissione pubblica orientamenti che specificano i criteri, in consultazione con gli Stati membri, sul costo di rimozione dei rifiuti di cui ai paragrafi 2 e 3.</w:t>
            </w:r>
          </w:p>
          <w:p w14:paraId="1C502CA5"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0E1501C"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5.   Gli Stati membri definiscono in maniera chiara i ruoli e le responsabilità di tutti i pertinenti soggetti coinvolti.</w:t>
            </w:r>
          </w:p>
          <w:p w14:paraId="3ECB20BB"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Riguardo all’imballaggio, detti ruoli e responsabilità sono definiti in linea con la direttiva 94/62/CE.</w:t>
            </w:r>
          </w:p>
          <w:p w14:paraId="37A239DA"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7540E41"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8E293E2"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8A334C7"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1267413"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7B3FD889"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B630597"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5C624D62"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423F953F"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1C4D7A44"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00DA5B95"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A48B2B4"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61FC6D91"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2C044D23"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3C0FFC0D"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4C454B60"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196974C0" w14:textId="77777777" w:rsidR="00B32C50" w:rsidRDefault="00B32C50" w:rsidP="00FB37DE">
            <w:pPr>
              <w:shd w:val="clear" w:color="auto" w:fill="FFFFFF"/>
              <w:spacing w:after="0" w:line="240" w:lineRule="auto"/>
              <w:jc w:val="both"/>
              <w:rPr>
                <w:rFonts w:asciiTheme="minorHAnsi" w:hAnsiTheme="minorHAnsi" w:cstheme="minorHAnsi"/>
                <w:color w:val="000000"/>
                <w:sz w:val="20"/>
                <w:szCs w:val="20"/>
              </w:rPr>
            </w:pPr>
          </w:p>
          <w:p w14:paraId="252ADF89"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78CE5219"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11B3889E" w14:textId="77777777" w:rsidR="001F000A" w:rsidRPr="004C5068" w:rsidRDefault="001F000A" w:rsidP="00FB37DE">
            <w:pPr>
              <w:shd w:val="clear" w:color="auto" w:fill="FFFFFF"/>
              <w:spacing w:after="0" w:line="240" w:lineRule="auto"/>
              <w:jc w:val="both"/>
              <w:rPr>
                <w:rFonts w:asciiTheme="minorHAnsi" w:hAnsiTheme="minorHAnsi" w:cstheme="minorHAnsi"/>
                <w:sz w:val="20"/>
                <w:szCs w:val="20"/>
              </w:rPr>
            </w:pPr>
            <w:r w:rsidRPr="007B0727">
              <w:rPr>
                <w:rFonts w:asciiTheme="minorHAnsi" w:hAnsiTheme="minorHAnsi" w:cstheme="minorHAnsi"/>
                <w:sz w:val="20"/>
                <w:szCs w:val="20"/>
              </w:rPr>
              <w:t>6.   Ogni Stato membro consente ai produttori stabiliti in un altro Stato membro e che immettono prodotti sul suo mercato di designare una persona giuridica o fisica, stabilita nel proprio territorio, quale rappresentante autorizzato per l’adempimento degli obblighi del produttore connessi ai regimi di responsabilità estesa del produttore sul proprio territorio.</w:t>
            </w:r>
          </w:p>
          <w:p w14:paraId="1EB3B88B"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2F8CD158"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7.   Ogni Stato membro provvede a che un produttore stabilito sul suo territorio, che vende prodotti di plastica monouso elencati nella parte E dell’allegato e attrezzi da pesca contenenti plastica in un altro Stato membro in cui non è stabilito, designi un rappresentante autorizzato in tale altro Stato membro. Il rappresentante autorizzato è la persona responsabile per l’adempimento degli obblighi del produttore, a norma della presente direttiva, nel territorio di detto altro Stato membro.</w:t>
            </w:r>
          </w:p>
          <w:p w14:paraId="5F51D170"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847DC6F" w14:textId="77777777" w:rsidR="001F000A" w:rsidRPr="008F533B" w:rsidRDefault="001F000A" w:rsidP="00FB37DE">
            <w:pPr>
              <w:shd w:val="clear" w:color="auto" w:fill="FFFFFF"/>
              <w:spacing w:after="0" w:line="240" w:lineRule="auto"/>
              <w:jc w:val="both"/>
              <w:rPr>
                <w:rFonts w:asciiTheme="minorHAnsi" w:hAnsiTheme="minorHAnsi" w:cstheme="minorHAnsi"/>
                <w:color w:val="000000"/>
                <w:sz w:val="20"/>
                <w:szCs w:val="20"/>
              </w:rPr>
            </w:pPr>
            <w:r w:rsidRPr="008F533B">
              <w:rPr>
                <w:rFonts w:asciiTheme="minorHAnsi" w:hAnsiTheme="minorHAnsi" w:cstheme="minorHAnsi"/>
                <w:color w:val="000000"/>
                <w:sz w:val="20"/>
                <w:szCs w:val="20"/>
              </w:rPr>
              <w:t>8.   Conformemente agli articoli 8 e 8 </w:t>
            </w:r>
            <w:r w:rsidRPr="008F533B">
              <w:rPr>
                <w:rFonts w:asciiTheme="minorHAnsi" w:hAnsiTheme="minorHAnsi" w:cstheme="minorHAnsi"/>
                <w:i/>
                <w:iCs/>
                <w:color w:val="000000"/>
                <w:sz w:val="20"/>
                <w:szCs w:val="20"/>
              </w:rPr>
              <w:t>bis</w:t>
            </w:r>
            <w:r w:rsidRPr="008F533B">
              <w:rPr>
                <w:rFonts w:asciiTheme="minorHAnsi" w:hAnsiTheme="minorHAnsi" w:cstheme="minorHAnsi"/>
                <w:color w:val="000000"/>
                <w:sz w:val="20"/>
                <w:szCs w:val="20"/>
              </w:rPr>
              <w:t> della direttiva 2008/98/CE, gli Stati membri provvedono a che siano istituiti regimi di responsabilità estesa del produttore per gli attrezzi da pesca contenenti plastica immessi sul loro mercato.</w:t>
            </w:r>
          </w:p>
          <w:p w14:paraId="07E06266" w14:textId="77777777" w:rsidR="001F000A" w:rsidRPr="008F533B" w:rsidRDefault="001F000A" w:rsidP="00FB37DE">
            <w:pPr>
              <w:shd w:val="clear" w:color="auto" w:fill="FFFFFF"/>
              <w:spacing w:after="0" w:line="240" w:lineRule="auto"/>
              <w:jc w:val="both"/>
              <w:rPr>
                <w:rFonts w:asciiTheme="minorHAnsi" w:hAnsiTheme="minorHAnsi" w:cstheme="minorHAnsi"/>
                <w:color w:val="000000"/>
                <w:sz w:val="20"/>
                <w:szCs w:val="20"/>
              </w:rPr>
            </w:pPr>
            <w:r w:rsidRPr="008F533B">
              <w:rPr>
                <w:rFonts w:asciiTheme="minorHAnsi" w:hAnsiTheme="minorHAnsi" w:cstheme="minorHAnsi"/>
                <w:color w:val="000000"/>
                <w:sz w:val="20"/>
                <w:szCs w:val="20"/>
              </w:rPr>
              <w:t>Gli Stati membri che hanno acque marine quali definite all’articolo 3, punto 1), della direttiva 2008/56/CE, fissano un tasso minimo nazionale di raccolta annuale degli attrezzi da pesca dismessi contenenti plastica per il riciclaggio.</w:t>
            </w:r>
          </w:p>
          <w:p w14:paraId="462B8EE3" w14:textId="77777777" w:rsidR="001F000A" w:rsidRPr="008F533B" w:rsidRDefault="001F000A" w:rsidP="00FB37DE">
            <w:pPr>
              <w:shd w:val="clear" w:color="auto" w:fill="FFFFFF"/>
              <w:spacing w:after="0" w:line="240" w:lineRule="auto"/>
              <w:jc w:val="both"/>
              <w:rPr>
                <w:rFonts w:asciiTheme="minorHAnsi" w:hAnsiTheme="minorHAnsi" w:cstheme="minorHAnsi"/>
                <w:color w:val="000000"/>
                <w:sz w:val="20"/>
                <w:szCs w:val="20"/>
              </w:rPr>
            </w:pPr>
            <w:r w:rsidRPr="008F533B">
              <w:rPr>
                <w:rFonts w:asciiTheme="minorHAnsi" w:hAnsiTheme="minorHAnsi" w:cstheme="minorHAnsi"/>
                <w:color w:val="000000"/>
                <w:sz w:val="20"/>
                <w:szCs w:val="20"/>
              </w:rPr>
              <w:t>Gli Stati membri monitorano gli attrezzi da pesca contenenti plastica immessi sul loro mercato nonché gli attrezzi da pesca dismessi contenenti plastica raccolti e lo comunicano alla Commissione, conformemente all’articolo 13, paragrafo 1, della presente direttiva, in vista di definire obiettivi quantitativi di raccolta vincolanti a livello dell’Unione.</w:t>
            </w:r>
          </w:p>
          <w:p w14:paraId="10157E46"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8F533B">
              <w:rPr>
                <w:rFonts w:asciiTheme="minorHAnsi" w:hAnsiTheme="minorHAnsi" w:cstheme="minorHAnsi"/>
                <w:color w:val="000000"/>
                <w:sz w:val="20"/>
                <w:szCs w:val="20"/>
              </w:rPr>
              <w:t>9.   Per quant</w:t>
            </w:r>
            <w:r w:rsidRPr="00D8106F">
              <w:rPr>
                <w:rFonts w:asciiTheme="minorHAnsi" w:hAnsiTheme="minorHAnsi" w:cstheme="minorHAnsi"/>
                <w:color w:val="000000"/>
                <w:sz w:val="20"/>
                <w:szCs w:val="20"/>
              </w:rPr>
              <w:t>o riguarda i regimi di responsabilità estesa del produttore di cui al paragrafo 8 del presente articolo, gli Stati membri provvedono a che i produttori di attrezzi da pesca contenenti plastica coprano i costi della raccolta differenziata dei rifiuti dei suddetti attrezzi quando sono dismessi e conferiti a impianti portuali di raccolta adeguati in conformità della direttiva (UE) 2019/883 o ad altri sistemi di raccolta equivalenti che non rientrano nell’ambito di applicazione della presente direttiva, nonché i costi del successivo trasporto e trattamento. I produttori coprono altresì i costi delle misure di sensibilizzazione di cui all’articolo 10 relativamente agli attrezzi da pesca contenenti plastica.</w:t>
            </w:r>
          </w:p>
          <w:p w14:paraId="2399F4CF"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I requisiti di cui al presente paragrafo integrano i requisiti applicabili ai rifiuti delle navi da pesca nel diritto dell’Unione in materia di impianti portuali di raccolta.</w:t>
            </w:r>
          </w:p>
          <w:p w14:paraId="64517793" w14:textId="2ACD6F5A"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Fatte salve le misure tecniche di cui al regolamento (CE) n. 850/98 del Consiglio, la Commissione chiede alle organizzazioni europee di normazione di elaborare norme armonizzate relative alla progettazione circolare degli attrezzi da pesca per incoraggiare la preparazione al riutilizzo e agevolare la riciclabilità al termine del ciclo di vita.</w:t>
            </w:r>
          </w:p>
          <w:p w14:paraId="24651C18" w14:textId="77777777" w:rsidR="001F000A" w:rsidRPr="00D8106F" w:rsidRDefault="001F000A" w:rsidP="00FB37DE">
            <w:pPr>
              <w:spacing w:after="0" w:line="240" w:lineRule="auto"/>
              <w:jc w:val="both"/>
              <w:rPr>
                <w:rFonts w:asciiTheme="minorHAnsi" w:hAnsiTheme="minorHAnsi" w:cstheme="minorHAnsi"/>
                <w:sz w:val="20"/>
                <w:szCs w:val="20"/>
              </w:rPr>
            </w:pPr>
          </w:p>
        </w:tc>
        <w:tc>
          <w:tcPr>
            <w:tcW w:w="5048" w:type="dxa"/>
          </w:tcPr>
          <w:p w14:paraId="7AC6ABC5"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p w14:paraId="324248A5" w14:textId="59F5C1EB" w:rsidR="001F000A" w:rsidRDefault="001F000A" w:rsidP="004C5068">
            <w:pPr>
              <w:pStyle w:val="Testocommento"/>
              <w:numPr>
                <w:ilvl w:val="0"/>
                <w:numId w:val="31"/>
              </w:numPr>
              <w:spacing w:after="0" w:line="240" w:lineRule="auto"/>
              <w:rPr>
                <w:rFonts w:asciiTheme="minorHAnsi" w:hAnsiTheme="minorHAnsi" w:cstheme="minorHAnsi"/>
              </w:rPr>
            </w:pPr>
            <w:r w:rsidRPr="00D8106F">
              <w:rPr>
                <w:rFonts w:asciiTheme="minorHAnsi" w:hAnsiTheme="minorHAnsi" w:cstheme="minorHAnsi"/>
              </w:rPr>
              <w:t xml:space="preserve">Articoli 178 – bis e 178 – ter del dlgs 152 del 2006 </w:t>
            </w:r>
          </w:p>
          <w:p w14:paraId="1317EF90" w14:textId="300D7AA4" w:rsidR="001F000A" w:rsidRDefault="001F000A" w:rsidP="007F2139">
            <w:pPr>
              <w:pStyle w:val="Testocommento"/>
              <w:spacing w:after="0" w:line="240" w:lineRule="auto"/>
              <w:rPr>
                <w:rFonts w:asciiTheme="minorHAnsi" w:hAnsiTheme="minorHAnsi" w:cstheme="minorHAnsi"/>
              </w:rPr>
            </w:pPr>
            <w:r w:rsidRPr="00EC3AA7">
              <w:rPr>
                <w:rFonts w:asciiTheme="minorHAnsi" w:hAnsiTheme="minorHAnsi" w:cstheme="minorHAnsi"/>
              </w:rPr>
              <w:t xml:space="preserve">Questi articoli costituiscono il quadro generale in attuazione del quale adottare sistemi specifici di responsabilità estesa del produttore </w:t>
            </w:r>
          </w:p>
          <w:p w14:paraId="52C24805" w14:textId="0251D25E" w:rsidR="001F000A" w:rsidRDefault="001F000A" w:rsidP="007F2139">
            <w:pPr>
              <w:pStyle w:val="Testocommento"/>
              <w:spacing w:after="0" w:line="240" w:lineRule="auto"/>
              <w:rPr>
                <w:rFonts w:asciiTheme="minorHAnsi" w:hAnsiTheme="minorHAnsi" w:cstheme="minorHAnsi"/>
              </w:rPr>
            </w:pPr>
          </w:p>
          <w:p w14:paraId="588CDC83" w14:textId="3C492D64" w:rsidR="001F000A" w:rsidRPr="004C5068" w:rsidRDefault="001F000A" w:rsidP="004C5068">
            <w:pPr>
              <w:pStyle w:val="Testocommento"/>
              <w:numPr>
                <w:ilvl w:val="0"/>
                <w:numId w:val="31"/>
              </w:numPr>
              <w:spacing w:after="0" w:line="240" w:lineRule="auto"/>
              <w:rPr>
                <w:rFonts w:asciiTheme="minorHAnsi" w:hAnsiTheme="minorHAnsi" w:cstheme="minorHAnsi"/>
              </w:rPr>
            </w:pPr>
            <w:r w:rsidRPr="004C5068">
              <w:rPr>
                <w:rFonts w:asciiTheme="minorHAnsi" w:hAnsiTheme="minorHAnsi" w:cstheme="minorHAnsi"/>
              </w:rPr>
              <w:t>Art. 40 della L. 221/2015 che ha introdotto gli articoli 232 – bis e 232 – ter del dlgs 152 del 2006 e ai sensi del quale è stato adottato il DM 13 febbraio 2017</w:t>
            </w:r>
          </w:p>
          <w:p w14:paraId="2EF46269" w14:textId="77777777" w:rsidR="001F000A" w:rsidRPr="004C5068" w:rsidRDefault="001F000A" w:rsidP="004C5068">
            <w:pPr>
              <w:pStyle w:val="Testocommento"/>
              <w:spacing w:after="0" w:line="240" w:lineRule="auto"/>
              <w:rPr>
                <w:rFonts w:asciiTheme="minorHAnsi" w:hAnsiTheme="minorHAnsi" w:cstheme="minorHAnsi"/>
              </w:rPr>
            </w:pPr>
          </w:p>
          <w:p w14:paraId="18BA4192" w14:textId="612E34FC" w:rsidR="001F000A" w:rsidRPr="004C5068" w:rsidRDefault="001F000A" w:rsidP="004C5068">
            <w:pPr>
              <w:pStyle w:val="Testocommento"/>
              <w:spacing w:after="0" w:line="240" w:lineRule="auto"/>
              <w:rPr>
                <w:rFonts w:asciiTheme="minorHAnsi" w:hAnsiTheme="minorHAnsi" w:cstheme="minorHAnsi"/>
              </w:rPr>
            </w:pPr>
            <w:r w:rsidRPr="004C5068">
              <w:rPr>
                <w:rFonts w:asciiTheme="minorHAnsi" w:hAnsiTheme="minorHAnsi" w:cstheme="minorHAnsi"/>
              </w:rPr>
              <w:t>Disciplina finalizzata alla riduzione dei rifiuti di prodotti da fumo (mozziconi di sigarette) e rifiuti di piccolissime dimensioni, i quali costituiscono una percentuale rilevante dei rifiuti marini. L’ art. 232 – bis vieta l’abbandono di mozziconi dei prodotti da fumo sul suolo nelle acque e negli scarichi; l’art. 232 – ter vieta l’abbandono dei rifiuti di piccolissime dimensioni quali, anche, scontrini, fazzoletti di carta e gomme da masticare sul suolo, nelle acque, nelle caditoie e negli scarichi. Prevede obblighi per i Comuni che devono installare appositi raccoglitori e per i produttori che devono fare campagne di sensibilizzazione.  Il DM 13 febbraio 2017 Disposizioni in materia di rifiuti di prodotti di fumo e di rifiuti di piccolissime dimensioni definisce le modalità attuative dell’art. 263, comma 2 -bis, del decreto legislativo 3 aprile 2006, n. 152, e disciplina la destinazione e l’impiego dei proventi derivanti dalle sanzioni amministrative pecuniarie irrogate in caso di abbandono dei rifiuti di prodotti da</w:t>
            </w:r>
            <w:r w:rsidR="005B4D18">
              <w:rPr>
                <w:rFonts w:asciiTheme="minorHAnsi" w:hAnsiTheme="minorHAnsi" w:cstheme="minorHAnsi"/>
              </w:rPr>
              <w:t xml:space="preserve"> </w:t>
            </w:r>
            <w:r w:rsidRPr="004C5068">
              <w:rPr>
                <w:rFonts w:asciiTheme="minorHAnsi" w:hAnsiTheme="minorHAnsi" w:cstheme="minorHAnsi"/>
              </w:rPr>
              <w:t xml:space="preserve">fumo ed in caso di abbandono dei rifiuti di piccolissime dimensioni quali anche scontrini, fazzoletti di carta, gomme da masticare. Il decreto non prevede che i costi dell’applicazione di detta disciplina siano tutti a carico dei produttori, anzi prevede che parte dei proventi vadano ai Comuni per le misure previste e al finanziamento delle campagne di sensibilizzazione che i produttori possono promuovere “anche autonomamente”. </w:t>
            </w:r>
          </w:p>
          <w:p w14:paraId="3C723350" w14:textId="77777777" w:rsidR="001F000A" w:rsidRPr="004C5068" w:rsidRDefault="001F000A" w:rsidP="004C5068">
            <w:pPr>
              <w:pStyle w:val="Testocommento"/>
              <w:spacing w:after="0" w:line="240" w:lineRule="auto"/>
              <w:rPr>
                <w:rFonts w:asciiTheme="minorHAnsi" w:hAnsiTheme="minorHAnsi" w:cstheme="minorHAnsi"/>
              </w:rPr>
            </w:pPr>
          </w:p>
          <w:p w14:paraId="0496CCDF" w14:textId="77777777" w:rsidR="001F000A" w:rsidRDefault="001F000A" w:rsidP="000A3AC2">
            <w:pPr>
              <w:pStyle w:val="Testocommento"/>
              <w:spacing w:after="0" w:line="240" w:lineRule="auto"/>
              <w:rPr>
                <w:rFonts w:asciiTheme="minorHAnsi" w:hAnsiTheme="minorHAnsi" w:cstheme="minorHAnsi"/>
              </w:rPr>
            </w:pPr>
          </w:p>
          <w:p w14:paraId="17599A98" w14:textId="1B118CB8" w:rsidR="001F000A"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p w14:paraId="124CE010"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p w14:paraId="67E0BB1D" w14:textId="77777777" w:rsidR="001F000A"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p w14:paraId="32B89868" w14:textId="6BA0EAB9" w:rsidR="001F000A" w:rsidRPr="00D8106F" w:rsidRDefault="001F000A" w:rsidP="006A6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tc>
        <w:tc>
          <w:tcPr>
            <w:tcW w:w="5049" w:type="dxa"/>
          </w:tcPr>
          <w:p w14:paraId="78DBF487" w14:textId="77777777" w:rsidR="001F000A" w:rsidRPr="00BD2A40"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BD2A40">
              <w:rPr>
                <w:rFonts w:asciiTheme="minorHAnsi" w:hAnsiTheme="minorHAnsi" w:cstheme="minorHAnsi"/>
                <w:i/>
                <w:iCs/>
                <w:color w:val="000000"/>
                <w:sz w:val="20"/>
                <w:szCs w:val="20"/>
              </w:rPr>
              <w:t>Articolo 8</w:t>
            </w:r>
          </w:p>
          <w:p w14:paraId="3590EA5D" w14:textId="7576E1C0" w:rsidR="001F000A" w:rsidRPr="00BD2A40"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BD2A40">
              <w:rPr>
                <w:rFonts w:asciiTheme="minorHAnsi" w:hAnsiTheme="minorHAnsi" w:cstheme="minorHAnsi"/>
                <w:b/>
                <w:bCs/>
                <w:color w:val="000000"/>
                <w:sz w:val="20"/>
                <w:szCs w:val="20"/>
              </w:rPr>
              <w:t>Responsabilità estesa del produttore</w:t>
            </w:r>
            <w:r w:rsidR="00FB37DE">
              <w:rPr>
                <w:rFonts w:asciiTheme="minorHAnsi" w:hAnsiTheme="minorHAnsi" w:cstheme="minorHAnsi"/>
                <w:b/>
                <w:bCs/>
                <w:color w:val="000000"/>
                <w:sz w:val="20"/>
                <w:szCs w:val="20"/>
              </w:rPr>
              <w:t xml:space="preserve"> </w:t>
            </w:r>
            <w:r w:rsidRPr="00BD2A40">
              <w:rPr>
                <w:rFonts w:asciiTheme="minorHAnsi" w:hAnsiTheme="minorHAnsi" w:cstheme="minorHAnsi"/>
                <w:b/>
                <w:bCs/>
                <w:color w:val="000000"/>
                <w:sz w:val="20"/>
                <w:szCs w:val="20"/>
              </w:rPr>
              <w:t>per gli imballaggi di plastica monouso</w:t>
            </w:r>
          </w:p>
          <w:p w14:paraId="1488FEFB" w14:textId="77777777" w:rsidR="001F000A" w:rsidRPr="00BD2A40" w:rsidRDefault="001F000A" w:rsidP="00FB37DE">
            <w:pPr>
              <w:shd w:val="clear" w:color="auto" w:fill="FFFFFF"/>
              <w:spacing w:after="0" w:line="240" w:lineRule="auto"/>
              <w:jc w:val="center"/>
              <w:rPr>
                <w:rFonts w:asciiTheme="minorHAnsi" w:hAnsiTheme="minorHAnsi" w:cstheme="minorHAnsi"/>
                <w:b/>
                <w:bCs/>
                <w:color w:val="000000"/>
                <w:sz w:val="20"/>
                <w:szCs w:val="20"/>
              </w:rPr>
            </w:pPr>
          </w:p>
          <w:p w14:paraId="2E896076" w14:textId="44B383EF"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 xml:space="preserve">1. Entro il 31 dicembre 2024, ovvero, entro il 5 gennaio 2023 per quanto riguarda i regimi di responsabilità estesa del produttore istituiti prima del 4 luglio 2018 i rifiuti derivanti da prodotti di plastica monouso elencati nella parte E, sezione I dell’allegato sono gestiti nell’ambito dei sistemi istituiti ai sensi del Titolo II della Parte Quarta del decreto legislativo 3 aprile 2006, n.152, ovvero di appositi sistemi da istituirsi con decreto adottato ai sensi dell’articolo 178-bis, comma 1 del decreto legislativo 3 aprile 2006, n.152. </w:t>
            </w:r>
            <w:r w:rsidR="005B4D18">
              <w:rPr>
                <w:rFonts w:asciiTheme="minorHAnsi" w:hAnsiTheme="minorHAnsi" w:cstheme="minorHAnsi"/>
                <w:sz w:val="20"/>
                <w:szCs w:val="20"/>
              </w:rPr>
              <w:t xml:space="preserve"> </w:t>
            </w:r>
          </w:p>
          <w:p w14:paraId="4F8256B5"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67465034" w14:textId="77777777" w:rsidR="00FB37DE" w:rsidRP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Fermo restando quando stabilito negli articoli 178 – bis e 178 – ter e nel Titolo II citato, i produttori dei prodotti di plastica monouso elencati nella parte E, sezione I, dell’allegato garantiscono comunque la copertura dei costi di seguito indicati:</w:t>
            </w:r>
          </w:p>
          <w:p w14:paraId="0F7FC3B8" w14:textId="77777777" w:rsidR="00FB37DE" w:rsidRP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a)</w:t>
            </w:r>
            <w:r w:rsidRPr="00FB37DE">
              <w:rPr>
                <w:rFonts w:asciiTheme="minorHAnsi" w:hAnsiTheme="minorHAnsi" w:cstheme="minorHAnsi"/>
                <w:sz w:val="20"/>
                <w:szCs w:val="20"/>
              </w:rPr>
              <w:tab/>
              <w:t>i costi delle misure di sensibilizzazione di cui all’articolo 10 del presente decreto;</w:t>
            </w:r>
          </w:p>
          <w:p w14:paraId="338421BE" w14:textId="77777777" w:rsidR="00FB37DE" w:rsidRP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b)</w:t>
            </w:r>
            <w:r w:rsidRPr="00FB37DE">
              <w:rPr>
                <w:rFonts w:asciiTheme="minorHAnsi" w:hAnsiTheme="minorHAnsi" w:cstheme="minorHAnsi"/>
                <w:sz w:val="20"/>
                <w:szCs w:val="20"/>
              </w:rPr>
              <w:tab/>
              <w:t>i costi della raccolta dei rifiuti per tali prodotti conferiti nei sistemi pubblici di raccolta, inclusa l’infrastruttura e il suo funzionamento, e il successivo trasporto e trattamento di tali rifiuti; e</w:t>
            </w:r>
          </w:p>
          <w:p w14:paraId="6F0F3CD4"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c)</w:t>
            </w:r>
            <w:r w:rsidRPr="00FB37DE">
              <w:rPr>
                <w:rFonts w:asciiTheme="minorHAnsi" w:hAnsiTheme="minorHAnsi" w:cstheme="minorHAnsi"/>
                <w:sz w:val="20"/>
                <w:szCs w:val="20"/>
              </w:rPr>
              <w:tab/>
              <w:t>i costi di rimozione dei rifiuti da tali prodotti dispersi e il successivo trasporto e trattamento di tali rifiuti.</w:t>
            </w:r>
          </w:p>
          <w:p w14:paraId="301E1ADA" w14:textId="77777777" w:rsidR="00B32C50"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0DF8ECB3" w14:textId="77777777" w:rsidR="00B32C50"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219D37CA"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369D83CF"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2. Entro il 31 dicembre 2024, ovvero, entro il 5 gennaio 2023 per quanto riguarda i regimi di responsabilità estesa del produttore istituiti prima del 4 luglio 2018 e i prodotti di plastica monouso elencati nella parte E, sezione III, dell’allegato, è assicurata la gestione dei rifiuti derivanti da prodotti di plastica monouso elencati nella parte E, sezione II, e sezione III nell’ambito dei sistemi istituiti ai sensi dell’articolo 234 del decreto legislativo 3 aprile 2006, n.152, ovvero di appositi sistemi da istituirsi con decreto adottato ai sensi dell’articolo 178-bis, comma 1 del decreto legislativo 3 aprile 2006, n.152.</w:t>
            </w:r>
          </w:p>
          <w:p w14:paraId="52A500C1"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53D65A2A"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I produttori dei prodotti indicati nel presente comma assicurano la copertura almeno dei seguenti costi:</w:t>
            </w:r>
          </w:p>
          <w:p w14:paraId="6408D234"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614DDF6A"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a)</w:t>
            </w:r>
            <w:r w:rsidRPr="00FB37DE">
              <w:rPr>
                <w:rFonts w:asciiTheme="minorHAnsi" w:hAnsiTheme="minorHAnsi" w:cstheme="minorHAnsi"/>
                <w:sz w:val="20"/>
                <w:szCs w:val="20"/>
              </w:rPr>
              <w:tab/>
              <w:t xml:space="preserve"> i costi delle misure di sensibilizzazione di cui all’articolo 10 relativamente ai suddetti prodotti;</w:t>
            </w:r>
          </w:p>
          <w:p w14:paraId="2A56CAC2"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0380BD67"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 xml:space="preserve">b) </w:t>
            </w:r>
            <w:r w:rsidRPr="00FB37DE">
              <w:rPr>
                <w:rFonts w:asciiTheme="minorHAnsi" w:hAnsiTheme="minorHAnsi" w:cstheme="minorHAnsi"/>
                <w:sz w:val="20"/>
                <w:szCs w:val="20"/>
              </w:rPr>
              <w:tab/>
              <w:t>i costi di rimozione dei rifiuti da tali prodotti dispersi e il successivo trasporto e trattamento di tali rifiuti; e</w:t>
            </w:r>
          </w:p>
          <w:p w14:paraId="5EAD4D6A"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7CEECE5D"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c)</w:t>
            </w:r>
            <w:r w:rsidRPr="00FB37DE">
              <w:rPr>
                <w:rFonts w:asciiTheme="minorHAnsi" w:hAnsiTheme="minorHAnsi" w:cstheme="minorHAnsi"/>
                <w:sz w:val="20"/>
                <w:szCs w:val="20"/>
              </w:rPr>
              <w:tab/>
              <w:t xml:space="preserve">i costi della raccolta e della comunicazione dei dati ai sensi dell’articolo 178 – ter, comma 3, punto 5 del decreto legislativo 3 aprile 2006, n.152  </w:t>
            </w:r>
          </w:p>
          <w:p w14:paraId="76DAE0C8"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706FBD98"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Per quanto riguarda i prodotti di plastica monouso elencati nella parte E, sezione III, dell’allegato i produttori assicurano inoltre i costi della raccolta dei rifiuti per tali prodotti conferiti nei sistemi di raccolta pubblici, compresa l’infrastruttura e il suo funzionamento, e il successivo trasporto e trattamento di detti rifiuti. Tali costi possono includere la creazione di infrastrutture specifiche per la raccolta dei rifiuti per tali prodotti, per esempio appositi recipienti nei luoghi in cui i rifiuti sono abitualmente gettati.</w:t>
            </w:r>
          </w:p>
          <w:p w14:paraId="3093CF1E" w14:textId="77777777" w:rsidR="00B32C50"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317D7C4E"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09C95B25" w14:textId="77777777" w:rsidR="00FB37DE" w:rsidRP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3.   Entro il 31 dicembre 2024, i rifiuti derivanti da attrezzi da pesca contenenti plastica sono gestiti nell’ambito dei sistemi istituiti ai sensi dell’articolo 234 del decreto legislativo 3 aprile 2006, n.152, ovvero di appositi sistemi da istituirsi con decreto adottato ai sensi dell’articolo 178-bis, comma 1 del decreto legislativo 3 aprile 2006, n.152. Ai fini di cui al presente comma, il Ministro della transizione ecologica fissa con decreto di natura non regolamentare il tasso minimo nazionale di raccolta annuale degli attrezzi da pesca dismessi contenenti plastica per il riciclaggio.</w:t>
            </w:r>
          </w:p>
          <w:p w14:paraId="0CBA55B7"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 xml:space="preserve"> I regimi istituiti ai sensi del presente comma garantiscono che i produttori di attrezzi da pesca contenenti plastica coprano:</w:t>
            </w:r>
          </w:p>
          <w:p w14:paraId="36167DF9"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6376F497" w14:textId="77777777" w:rsidR="00FB37DE" w:rsidRP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a) i costi della raccolta differenziata dei suddetti attrezzi quando sono dismessi e conferiti ad impianti portuali di raccolta conformi alle disposizioni di recepimento della direttiva (UE) 2019/883 o ad altri sistemi di raccolta equivalenti che non rientrano nell’ambito di applicazione del presente decreto, nonché i costi del successivo trasporto e trattamento;</w:t>
            </w:r>
          </w:p>
          <w:p w14:paraId="65923E03" w14:textId="1FED9DA2" w:rsidR="00FB37DE" w:rsidRP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b) i costi delle misure di sensibilizzazione di cui all’articolo 10.</w:t>
            </w:r>
          </w:p>
          <w:p w14:paraId="3661EE47"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I requisiti di cui al presente comma integrano i requisiti applicabili ai rifiuti delle navi da pesca di cui alle disposizioni di recepimento della Direttiva (UE) 2019/883, sugli impianti portuali di raccolta.</w:t>
            </w:r>
          </w:p>
          <w:p w14:paraId="43BF20FC"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65FEF6ED"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 xml:space="preserve">4. Ai fini di cui ai commi 1 e 2 i regimi di responsabilità estesa del produttore istituiti prima del 4 luglio 2018 adeguano i propri statuti entro il 5 gennaio 2023. </w:t>
            </w:r>
          </w:p>
          <w:p w14:paraId="643ED0C0"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0153D9D6" w14:textId="77777777" w:rsidR="00FB37DE" w:rsidRP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 xml:space="preserve">5. I costi da coprire di cui ai commi 1, 2 e 3 non superano quelli necessari per fornire i servizi ivi menzionati in modo economicamente efficiente e sono fissati in maniera trasparente tra gli attori interessati. </w:t>
            </w:r>
          </w:p>
          <w:p w14:paraId="08D8A443" w14:textId="77777777" w:rsidR="00FB37DE" w:rsidRP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 xml:space="preserve">I costi di rimozione dei rifiuti sono limitati alle attività intraprese dagli Enti di governo d'ambito territoriale ottimale, ove costituiti ed operanti, ovvero i Comuni, o da soggetti pubblici e privati che operano per loro conto. In tal caso, la determinazione del corrispettivo per il servizio reso dagli Enti di governo d'ambito territoriale ottimale, ove costituiti ed operanti, ovvero dai Comuni, è fissato in modo proporzionato ai costi sostenuti.  </w:t>
            </w:r>
          </w:p>
          <w:p w14:paraId="7A2256AF"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Al fine di ridurre al minimo i costi amministrativi, contributi finanziari per i costi della rimozione dei rifiuti possono essere determinati stabilendo importi fissi adeguati su base pluriennale.</w:t>
            </w:r>
          </w:p>
          <w:p w14:paraId="58DB33EF"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126473B2"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6. Ai sistemi costituiti ai sensi del presente articolo sono obbligati ad aderire i produttori ed è assicurata la partecipazione degli utilizzatori interessati, in relazione al settore di riferimento, che possono aderire anche mediante le associazioni di categoria di appartenenza, costituite a livello nazionale.</w:t>
            </w:r>
          </w:p>
          <w:p w14:paraId="6C643E06"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32B73620"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 xml:space="preserve">7. Al fine di assicurare la riduzione del consumo, la raccolta ed il recupero dei rifiuti derivanti dai prodotti elencati nella parte E, dell’allegato, il Ministro per la transizione ecologica, il Ministro dello sviluppo economico, le Regioni e le Province autonome stipulano accordi con i settori economici interessati, ai sensi degli articoli 206 e 206-ter del decreto legislativo 3 aprile 2006, n.152 con le finalità e le modalità indicate all’articolo 4, commi 1 e 2. </w:t>
            </w:r>
          </w:p>
          <w:p w14:paraId="5CAC6317"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39A447E3" w14:textId="77777777" w:rsidR="00FB37DE" w:rsidRDefault="00FB37DE"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8.  I produttori dei prodotti di cui al presente articolo, stabiliti in un altro Stato membro adempiono ai loro obblighi secondo le disposizioni di cui all’articolo 178-ter, comma 8, del decreto legislativo del 3 aprile 2006, n.152.</w:t>
            </w:r>
          </w:p>
          <w:p w14:paraId="63583727" w14:textId="77777777" w:rsidR="00B32C50" w:rsidRPr="00FB37DE" w:rsidRDefault="00B32C50" w:rsidP="00FB37DE">
            <w:pPr>
              <w:pStyle w:val="NormaleWeb"/>
              <w:shd w:val="clear" w:color="auto" w:fill="FFFFFF"/>
              <w:tabs>
                <w:tab w:val="left" w:pos="326"/>
              </w:tabs>
              <w:spacing w:after="0" w:line="240" w:lineRule="auto"/>
              <w:ind w:left="43"/>
              <w:jc w:val="both"/>
              <w:rPr>
                <w:rFonts w:asciiTheme="minorHAnsi" w:hAnsiTheme="minorHAnsi" w:cstheme="minorHAnsi"/>
                <w:sz w:val="20"/>
                <w:szCs w:val="20"/>
              </w:rPr>
            </w:pPr>
          </w:p>
          <w:p w14:paraId="1D984F8D" w14:textId="6E669645" w:rsidR="001F000A" w:rsidRPr="00BD2A40" w:rsidRDefault="00FB37DE" w:rsidP="00FB37DE">
            <w:pPr>
              <w:pStyle w:val="NormaleWeb"/>
              <w:shd w:val="clear" w:color="auto" w:fill="FFFFFF"/>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9.   I produttori stabiliti sul territorio nazionale, che immettono i prodotti di plastica monouso elencati nel presente articolo in un altro Stato membro dell’Unione europea in cui non sono stabiliti, designano una persona fisica o giuridica, quale rappresentante autorizzato e responsabile per l’adempimento degli obblighi del produttore nell’altro Stato membro.</w:t>
            </w:r>
          </w:p>
        </w:tc>
      </w:tr>
      <w:tr w:rsidR="001F000A" w:rsidRPr="00D8106F" w14:paraId="7B2218C4" w14:textId="77777777" w:rsidTr="001F000A">
        <w:trPr>
          <w:trHeight w:val="913"/>
        </w:trPr>
        <w:tc>
          <w:tcPr>
            <w:tcW w:w="5048" w:type="dxa"/>
          </w:tcPr>
          <w:p w14:paraId="7048FE53" w14:textId="15C111E4"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9</w:t>
            </w:r>
          </w:p>
          <w:p w14:paraId="3B51B77B"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Raccolta differenziata</w:t>
            </w:r>
          </w:p>
          <w:p w14:paraId="48F8B0F1" w14:textId="408AEACA" w:rsidR="001F000A" w:rsidRPr="00C970A5" w:rsidRDefault="001F000A" w:rsidP="00FB37DE">
            <w:pPr>
              <w:pStyle w:val="Paragrafoelenco"/>
              <w:numPr>
                <w:ilvl w:val="0"/>
                <w:numId w:val="37"/>
              </w:numPr>
              <w:shd w:val="clear" w:color="auto" w:fill="FFFFFF"/>
              <w:spacing w:after="0" w:line="240" w:lineRule="auto"/>
              <w:jc w:val="both"/>
              <w:rPr>
                <w:rFonts w:asciiTheme="minorHAnsi" w:hAnsiTheme="minorHAnsi" w:cstheme="minorHAnsi"/>
                <w:color w:val="000000"/>
                <w:sz w:val="20"/>
                <w:szCs w:val="20"/>
              </w:rPr>
            </w:pPr>
            <w:r w:rsidRPr="00C970A5">
              <w:rPr>
                <w:rFonts w:asciiTheme="minorHAnsi" w:hAnsiTheme="minorHAnsi" w:cstheme="minorHAnsi"/>
                <w:color w:val="000000"/>
                <w:sz w:val="20"/>
                <w:szCs w:val="20"/>
              </w:rPr>
              <w:t>Gli Stati membri adottano le misure necessarie ad assicurare la raccolta differenziata per il riciclaggio:</w:t>
            </w:r>
          </w:p>
          <w:p w14:paraId="095FF01B" w14:textId="77777777" w:rsidR="001F000A" w:rsidRPr="00C970A5" w:rsidRDefault="001F000A" w:rsidP="00FB37DE">
            <w:pPr>
              <w:shd w:val="clear" w:color="auto" w:fill="FFFFFF"/>
              <w:spacing w:after="0" w:line="240" w:lineRule="auto"/>
              <w:ind w:left="360"/>
              <w:jc w:val="both"/>
              <w:rPr>
                <w:rFonts w:asciiTheme="minorHAnsi" w:hAnsiTheme="minorHAnsi" w:cstheme="minorHAnsi"/>
                <w:color w:val="000000"/>
                <w:sz w:val="20"/>
                <w:szCs w:val="20"/>
              </w:rPr>
            </w:pPr>
          </w:p>
          <w:tbl>
            <w:tblPr>
              <w:tblW w:w="5000" w:type="pct"/>
              <w:tblCellMar>
                <w:left w:w="0" w:type="dxa"/>
                <w:right w:w="0" w:type="dxa"/>
              </w:tblCellMar>
              <w:tblLook w:val="04A0" w:firstRow="1" w:lastRow="0" w:firstColumn="1" w:lastColumn="0" w:noHBand="0" w:noVBand="1"/>
            </w:tblPr>
            <w:tblGrid>
              <w:gridCol w:w="157"/>
              <w:gridCol w:w="4675"/>
            </w:tblGrid>
            <w:tr w:rsidR="001F000A" w:rsidRPr="00D8106F" w14:paraId="594E0AEE" w14:textId="77777777" w:rsidTr="00A97BDE">
              <w:tc>
                <w:tcPr>
                  <w:tcW w:w="0" w:type="auto"/>
                  <w:shd w:val="clear" w:color="auto" w:fill="auto"/>
                  <w:hideMark/>
                </w:tcPr>
                <w:p w14:paraId="07A8DD6E"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2E7F2C8A" w14:textId="6C6B287A" w:rsidR="001F000A" w:rsidRDefault="00B32C50"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entro il 2025, di una quantità di rifiuti di prodotti di plastica monouso elencati nella parte F dell’allegato pari al 77 %, in peso, di tali prodotti di plastica monouso immessi sul mercato in un determinato anno;</w:t>
                  </w:r>
                </w:p>
                <w:p w14:paraId="24E8D0DF" w14:textId="77777777" w:rsidR="001F000A" w:rsidRDefault="001F000A" w:rsidP="00FB37DE">
                  <w:pPr>
                    <w:spacing w:after="0" w:line="240" w:lineRule="auto"/>
                    <w:jc w:val="both"/>
                    <w:rPr>
                      <w:rFonts w:asciiTheme="minorHAnsi" w:hAnsiTheme="minorHAnsi" w:cstheme="minorHAnsi"/>
                      <w:sz w:val="20"/>
                      <w:szCs w:val="20"/>
                    </w:rPr>
                  </w:pPr>
                </w:p>
                <w:p w14:paraId="74436A33" w14:textId="5FDC63AD" w:rsidR="001F000A" w:rsidRPr="00D8106F" w:rsidRDefault="001F000A" w:rsidP="00FB37DE">
                  <w:pPr>
                    <w:spacing w:after="0" w:line="240" w:lineRule="auto"/>
                    <w:jc w:val="both"/>
                    <w:rPr>
                      <w:rFonts w:asciiTheme="minorHAnsi" w:hAnsiTheme="minorHAnsi" w:cstheme="minorHAnsi"/>
                      <w:sz w:val="20"/>
                      <w:szCs w:val="20"/>
                    </w:rPr>
                  </w:pPr>
                </w:p>
              </w:tc>
            </w:tr>
          </w:tbl>
          <w:p w14:paraId="22063596"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D8106F" w14:paraId="1C7F0C79" w14:textId="77777777" w:rsidTr="00A97BDE">
              <w:tc>
                <w:tcPr>
                  <w:tcW w:w="0" w:type="auto"/>
                  <w:shd w:val="clear" w:color="auto" w:fill="auto"/>
                  <w:hideMark/>
                </w:tcPr>
                <w:p w14:paraId="63428F43"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7E9F8BAB" w14:textId="52BE5FB9" w:rsidR="001F000A" w:rsidRDefault="00B32C50"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entro il 2029, di una quantità di rifiuti di prodotti di plastica monouso elencati nella parte F dell’allegato pari al 90 %, in peso, di tali prodotti di plastica monouso immessi sul mercato in un determinato anno.</w:t>
                  </w:r>
                </w:p>
                <w:p w14:paraId="49BE113D" w14:textId="77777777" w:rsidR="001F000A" w:rsidRDefault="001F000A" w:rsidP="00FB37DE">
                  <w:pPr>
                    <w:spacing w:after="0" w:line="240" w:lineRule="auto"/>
                    <w:jc w:val="both"/>
                    <w:rPr>
                      <w:rFonts w:asciiTheme="minorHAnsi" w:hAnsiTheme="minorHAnsi" w:cstheme="minorHAnsi"/>
                      <w:sz w:val="20"/>
                      <w:szCs w:val="20"/>
                    </w:rPr>
                  </w:pPr>
                </w:p>
                <w:p w14:paraId="1BA81D37" w14:textId="77777777" w:rsidR="001F000A" w:rsidRDefault="001F000A" w:rsidP="00FB37DE">
                  <w:pPr>
                    <w:spacing w:after="0" w:line="240" w:lineRule="auto"/>
                    <w:jc w:val="both"/>
                    <w:rPr>
                      <w:rFonts w:asciiTheme="minorHAnsi" w:hAnsiTheme="minorHAnsi" w:cstheme="minorHAnsi"/>
                      <w:sz w:val="20"/>
                      <w:szCs w:val="20"/>
                    </w:rPr>
                  </w:pPr>
                </w:p>
                <w:p w14:paraId="27F7C4D2" w14:textId="77777777" w:rsidR="001F000A" w:rsidRDefault="001F000A" w:rsidP="00FB37DE">
                  <w:pPr>
                    <w:spacing w:after="0" w:line="240" w:lineRule="auto"/>
                    <w:jc w:val="both"/>
                    <w:rPr>
                      <w:rFonts w:asciiTheme="minorHAnsi" w:hAnsiTheme="minorHAnsi" w:cstheme="minorHAnsi"/>
                      <w:sz w:val="20"/>
                      <w:szCs w:val="20"/>
                    </w:rPr>
                  </w:pPr>
                </w:p>
                <w:p w14:paraId="0B7EDA08" w14:textId="77777777" w:rsidR="001F000A" w:rsidRPr="00D8106F" w:rsidRDefault="001F000A" w:rsidP="00FB37DE">
                  <w:pPr>
                    <w:spacing w:after="0" w:line="240" w:lineRule="auto"/>
                    <w:jc w:val="both"/>
                    <w:rPr>
                      <w:rFonts w:asciiTheme="minorHAnsi" w:hAnsiTheme="minorHAnsi" w:cstheme="minorHAnsi"/>
                      <w:sz w:val="20"/>
                      <w:szCs w:val="20"/>
                    </w:rPr>
                  </w:pPr>
                </w:p>
              </w:tc>
            </w:tr>
          </w:tbl>
          <w:p w14:paraId="510E2DD6" w14:textId="27237A8F"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I prodotti di plastica monouso elencati nella parte F dell’allegato immessi sul mercato in uno Stato membro possono essere considerati equivalenti alla quantità di rifiuti generati da tali prodotti, compresi i rifiuti dispersi, nello stesso anno in tale Stato membro.</w:t>
            </w:r>
          </w:p>
          <w:p w14:paraId="28014735"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A tal fine gli Stati membri possono tra l’altro:</w:t>
            </w:r>
          </w:p>
          <w:p w14:paraId="4024C4A3" w14:textId="77777777" w:rsidR="004816CA" w:rsidRPr="00D8106F" w:rsidRDefault="004816CA" w:rsidP="00FB37DE">
            <w:pPr>
              <w:shd w:val="clear" w:color="auto" w:fill="FFFFFF"/>
              <w:spacing w:after="0" w:line="240" w:lineRule="auto"/>
              <w:jc w:val="both"/>
              <w:rPr>
                <w:rFonts w:asciiTheme="minorHAnsi" w:hAnsiTheme="minorHAnsi" w:cstheme="minorHAnsi"/>
                <w:color w:val="000000"/>
                <w:sz w:val="20"/>
                <w:szCs w:val="20"/>
              </w:rPr>
            </w:pPr>
          </w:p>
          <w:tbl>
            <w:tblPr>
              <w:tblW w:w="5000" w:type="pct"/>
              <w:tblCellMar>
                <w:left w:w="0" w:type="dxa"/>
                <w:right w:w="0" w:type="dxa"/>
              </w:tblCellMar>
              <w:tblLook w:val="04A0" w:firstRow="1" w:lastRow="0" w:firstColumn="1" w:lastColumn="0" w:noHBand="0" w:noVBand="1"/>
            </w:tblPr>
            <w:tblGrid>
              <w:gridCol w:w="236"/>
              <w:gridCol w:w="4596"/>
            </w:tblGrid>
            <w:tr w:rsidR="001F000A" w:rsidRPr="0003336E" w14:paraId="1205F19C" w14:textId="77777777" w:rsidTr="00A97BDE">
              <w:tc>
                <w:tcPr>
                  <w:tcW w:w="0" w:type="auto"/>
                  <w:shd w:val="clear" w:color="auto" w:fill="auto"/>
                  <w:hideMark/>
                </w:tcPr>
                <w:p w14:paraId="54157546" w14:textId="77777777" w:rsidR="001F000A" w:rsidRPr="0003336E" w:rsidRDefault="001F000A" w:rsidP="00FB37DE">
                  <w:pPr>
                    <w:spacing w:after="0" w:line="240" w:lineRule="auto"/>
                    <w:jc w:val="both"/>
                    <w:rPr>
                      <w:rFonts w:asciiTheme="minorHAnsi" w:hAnsiTheme="minorHAnsi" w:cstheme="minorHAnsi"/>
                      <w:sz w:val="20"/>
                      <w:szCs w:val="20"/>
                    </w:rPr>
                  </w:pPr>
                  <w:r w:rsidRPr="0003336E">
                    <w:rPr>
                      <w:rFonts w:asciiTheme="minorHAnsi" w:hAnsiTheme="minorHAnsi" w:cstheme="minorHAnsi"/>
                      <w:sz w:val="20"/>
                      <w:szCs w:val="20"/>
                    </w:rPr>
                    <w:t>a)</w:t>
                  </w:r>
                </w:p>
              </w:tc>
              <w:tc>
                <w:tcPr>
                  <w:tcW w:w="0" w:type="auto"/>
                  <w:shd w:val="clear" w:color="auto" w:fill="auto"/>
                  <w:hideMark/>
                </w:tcPr>
                <w:p w14:paraId="5D98706A" w14:textId="77777777" w:rsidR="001F000A" w:rsidRDefault="001F000A" w:rsidP="00FB37DE">
                  <w:pPr>
                    <w:spacing w:after="0" w:line="240" w:lineRule="auto"/>
                    <w:jc w:val="both"/>
                    <w:rPr>
                      <w:rFonts w:asciiTheme="minorHAnsi" w:hAnsiTheme="minorHAnsi" w:cstheme="minorHAnsi"/>
                      <w:sz w:val="20"/>
                      <w:szCs w:val="20"/>
                    </w:rPr>
                  </w:pPr>
                  <w:r w:rsidRPr="0003336E">
                    <w:rPr>
                      <w:rFonts w:asciiTheme="minorHAnsi" w:hAnsiTheme="minorHAnsi" w:cstheme="minorHAnsi"/>
                      <w:sz w:val="20"/>
                      <w:szCs w:val="20"/>
                    </w:rPr>
                    <w:t>istituire sistemi di cauzione-rimborso;</w:t>
                  </w:r>
                </w:p>
                <w:p w14:paraId="5640E109" w14:textId="77777777" w:rsidR="004816CA" w:rsidRPr="0003336E" w:rsidRDefault="004816CA" w:rsidP="00FB37DE">
                  <w:pPr>
                    <w:spacing w:after="0" w:line="240" w:lineRule="auto"/>
                    <w:jc w:val="both"/>
                    <w:rPr>
                      <w:rFonts w:asciiTheme="minorHAnsi" w:hAnsiTheme="minorHAnsi" w:cstheme="minorHAnsi"/>
                      <w:sz w:val="20"/>
                      <w:szCs w:val="20"/>
                    </w:rPr>
                  </w:pPr>
                </w:p>
              </w:tc>
            </w:tr>
          </w:tbl>
          <w:p w14:paraId="0912B143" w14:textId="77777777" w:rsidR="001F000A" w:rsidRPr="0003336E"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D8106F" w14:paraId="70D96CEF" w14:textId="77777777" w:rsidTr="00A97BDE">
              <w:tc>
                <w:tcPr>
                  <w:tcW w:w="0" w:type="auto"/>
                  <w:shd w:val="clear" w:color="auto" w:fill="auto"/>
                  <w:hideMark/>
                </w:tcPr>
                <w:p w14:paraId="2D2704AC" w14:textId="77777777" w:rsidR="001F000A" w:rsidRPr="0003336E" w:rsidRDefault="001F000A" w:rsidP="00FB37DE">
                  <w:pPr>
                    <w:spacing w:after="0" w:line="240" w:lineRule="auto"/>
                    <w:jc w:val="both"/>
                    <w:rPr>
                      <w:rFonts w:asciiTheme="minorHAnsi" w:hAnsiTheme="minorHAnsi" w:cstheme="minorHAnsi"/>
                      <w:sz w:val="20"/>
                      <w:szCs w:val="20"/>
                    </w:rPr>
                  </w:pPr>
                  <w:r w:rsidRPr="0003336E">
                    <w:rPr>
                      <w:rFonts w:asciiTheme="minorHAnsi" w:hAnsiTheme="minorHAnsi" w:cstheme="minorHAnsi"/>
                      <w:sz w:val="20"/>
                      <w:szCs w:val="20"/>
                    </w:rPr>
                    <w:t>b)</w:t>
                  </w:r>
                </w:p>
              </w:tc>
              <w:tc>
                <w:tcPr>
                  <w:tcW w:w="0" w:type="auto"/>
                  <w:shd w:val="clear" w:color="auto" w:fill="auto"/>
                  <w:hideMark/>
                </w:tcPr>
                <w:p w14:paraId="4CEB1034" w14:textId="7B4FD17E" w:rsidR="001F000A" w:rsidRPr="00D8106F" w:rsidRDefault="004816CA"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03336E">
                    <w:rPr>
                      <w:rFonts w:asciiTheme="minorHAnsi" w:hAnsiTheme="minorHAnsi" w:cstheme="minorHAnsi"/>
                      <w:sz w:val="20"/>
                      <w:szCs w:val="20"/>
                    </w:rPr>
                    <w:t>stabilire obiettivi di raccolta differenziata per i pertinenti regimi di responsabilità estesa del produttore.</w:t>
                  </w:r>
                </w:p>
              </w:tc>
            </w:tr>
          </w:tbl>
          <w:p w14:paraId="6035090E" w14:textId="77777777" w:rsidR="001F000A"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Il primo comma si applica fatto salvo l’articolo 10, paragrafo 3, lettera a), della direttiva 2008/98/CE.</w:t>
            </w:r>
          </w:p>
          <w:p w14:paraId="0E5A519D" w14:textId="2AA798ED"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7AA274E4" w14:textId="456B50AE"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102F4CF" w14:textId="29767B9F"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4171551C" w14:textId="33DADE8D"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E9896B8" w14:textId="6EDB0654"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6C6E99A7" w14:textId="6A099DE4"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DFB2858" w14:textId="77477CC0" w:rsidR="001F000A" w:rsidRDefault="001F000A" w:rsidP="00FB37DE">
            <w:pPr>
              <w:shd w:val="clear" w:color="auto" w:fill="FFFFFF"/>
              <w:spacing w:after="0" w:line="240" w:lineRule="auto"/>
              <w:jc w:val="both"/>
              <w:rPr>
                <w:rFonts w:asciiTheme="minorHAnsi" w:hAnsiTheme="minorHAnsi" w:cstheme="minorHAnsi"/>
                <w:color w:val="000000"/>
                <w:sz w:val="20"/>
                <w:szCs w:val="20"/>
              </w:rPr>
            </w:pPr>
          </w:p>
          <w:p w14:paraId="0C89C837"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p w14:paraId="6DA93E37"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   La Commissione facilita lo scambio di informazioni e la condivisione delle migliori pratiche fra gli Stati membri sulle misure appropriate per raggiungere gli obiettivi di cui al paragrafo 1, tra l’altro sui sistemi di cauzione-rimborso. La Commissione pubblica i risultati di tale scambio di informazioni e della condivisione di migliori prassi.</w:t>
            </w:r>
          </w:p>
          <w:p w14:paraId="67E92DEB" w14:textId="62D4F54E" w:rsidR="001F000A" w:rsidRPr="00B04C6E"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3.   Entro il 3 luglio 2020 la Commissione adotta un atto di esecuzione che stabilisce la metodologia per il calcolo e la verifica degli obiettivi di raccolta differenziata di cui al paragrafo 1. L’atto di esecuzione è adottato secondo la procedura d’esame di cui all’articolo 16, paragrafo 2.</w:t>
            </w:r>
          </w:p>
        </w:tc>
        <w:tc>
          <w:tcPr>
            <w:tcW w:w="5048" w:type="dxa"/>
          </w:tcPr>
          <w:p w14:paraId="77938C00"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tc>
        <w:tc>
          <w:tcPr>
            <w:tcW w:w="5049" w:type="dxa"/>
          </w:tcPr>
          <w:p w14:paraId="726ED0F6" w14:textId="03D34984" w:rsidR="001F000A" w:rsidRPr="00C970A5" w:rsidRDefault="001F000A" w:rsidP="00FB37DE">
            <w:pPr>
              <w:shd w:val="clear" w:color="auto" w:fill="FFFFFF"/>
              <w:spacing w:after="0" w:line="240" w:lineRule="auto"/>
              <w:ind w:left="43"/>
              <w:jc w:val="center"/>
              <w:rPr>
                <w:rFonts w:asciiTheme="minorHAnsi" w:hAnsiTheme="minorHAnsi" w:cstheme="minorHAnsi"/>
                <w:i/>
                <w:iCs/>
                <w:sz w:val="20"/>
                <w:szCs w:val="20"/>
              </w:rPr>
            </w:pPr>
            <w:r w:rsidRPr="00C970A5">
              <w:rPr>
                <w:rFonts w:asciiTheme="minorHAnsi" w:hAnsiTheme="minorHAnsi" w:cstheme="minorHAnsi"/>
                <w:i/>
                <w:iCs/>
                <w:sz w:val="20"/>
                <w:szCs w:val="20"/>
              </w:rPr>
              <w:t>Articolo 9</w:t>
            </w:r>
          </w:p>
          <w:p w14:paraId="20535C0A" w14:textId="77777777" w:rsidR="001F000A" w:rsidRPr="00C970A5" w:rsidRDefault="001F000A" w:rsidP="00FB37DE">
            <w:pPr>
              <w:shd w:val="clear" w:color="auto" w:fill="FFFFFF"/>
              <w:spacing w:after="0" w:line="240" w:lineRule="auto"/>
              <w:ind w:left="43"/>
              <w:jc w:val="center"/>
              <w:rPr>
                <w:rFonts w:asciiTheme="minorHAnsi" w:hAnsiTheme="minorHAnsi" w:cstheme="minorHAnsi"/>
                <w:b/>
                <w:bCs/>
                <w:sz w:val="20"/>
                <w:szCs w:val="20"/>
              </w:rPr>
            </w:pPr>
            <w:r w:rsidRPr="00C970A5">
              <w:rPr>
                <w:rFonts w:asciiTheme="minorHAnsi" w:hAnsiTheme="minorHAnsi" w:cstheme="minorHAnsi"/>
                <w:b/>
                <w:bCs/>
                <w:sz w:val="20"/>
                <w:szCs w:val="20"/>
              </w:rPr>
              <w:t>Raccolta differenziata</w:t>
            </w:r>
          </w:p>
          <w:p w14:paraId="4415FFFA" w14:textId="7DB0992D" w:rsidR="00FB37DE" w:rsidRPr="00FB37DE" w:rsidRDefault="00FB37DE" w:rsidP="00FB37DE">
            <w:pPr>
              <w:pStyle w:val="NormaleWeb"/>
              <w:numPr>
                <w:ilvl w:val="0"/>
                <w:numId w:val="38"/>
              </w:numPr>
              <w:shd w:val="clear" w:color="auto" w:fill="FFFFFF"/>
              <w:spacing w:after="0" w:line="240" w:lineRule="auto"/>
              <w:contextualSpacing/>
              <w:rPr>
                <w:rFonts w:asciiTheme="minorHAnsi" w:hAnsiTheme="minorHAnsi" w:cstheme="minorHAnsi"/>
                <w:sz w:val="20"/>
                <w:szCs w:val="20"/>
              </w:rPr>
            </w:pPr>
            <w:r w:rsidRPr="00FB37DE">
              <w:rPr>
                <w:rFonts w:asciiTheme="minorHAnsi" w:hAnsiTheme="minorHAnsi" w:cstheme="minorHAnsi"/>
                <w:sz w:val="20"/>
                <w:szCs w:val="20"/>
              </w:rPr>
              <w:t>I sistemi costituiti ai sensi dell’articolo 8 del presente decreto garantiscono la raccolta differenziata finalizzata al riciclaggio:</w:t>
            </w:r>
          </w:p>
          <w:p w14:paraId="1B0A0472" w14:textId="270A86DC" w:rsidR="00FB37DE" w:rsidRPr="00FB37DE" w:rsidRDefault="00B32C50" w:rsidP="00B32C50">
            <w:pPr>
              <w:pStyle w:val="NormaleWeb"/>
              <w:shd w:val="clear" w:color="auto" w:fill="FFFFFF"/>
              <w:spacing w:after="0" w:line="240" w:lineRule="auto"/>
              <w:ind w:left="720"/>
              <w:contextualSpacing/>
              <w:rPr>
                <w:rFonts w:asciiTheme="minorHAnsi" w:hAnsiTheme="minorHAnsi" w:cstheme="minorHAnsi"/>
                <w:sz w:val="20"/>
                <w:szCs w:val="20"/>
              </w:rPr>
            </w:pPr>
            <w:r>
              <w:rPr>
                <w:rFonts w:asciiTheme="minorHAnsi" w:hAnsiTheme="minorHAnsi" w:cstheme="minorHAnsi"/>
                <w:sz w:val="20"/>
                <w:szCs w:val="20"/>
              </w:rPr>
              <w:t xml:space="preserve">a) </w:t>
            </w:r>
            <w:r w:rsidR="00FB37DE" w:rsidRPr="00FB37DE">
              <w:rPr>
                <w:rFonts w:asciiTheme="minorHAnsi" w:hAnsiTheme="minorHAnsi" w:cstheme="minorHAnsi"/>
                <w:sz w:val="20"/>
                <w:szCs w:val="20"/>
              </w:rPr>
              <w:t>entro il 2025, di una quantità di rifiuti di prodotti di plastica monouso elencati nella parte F dell’allegato pari al 77 %, in peso, di tali prodotti di plastica monouso immessi sul mercato nel</w:t>
            </w:r>
            <w:r w:rsidR="000471F8">
              <w:rPr>
                <w:rFonts w:asciiTheme="minorHAnsi" w:hAnsiTheme="minorHAnsi" w:cstheme="minorHAnsi"/>
                <w:sz w:val="20"/>
                <w:szCs w:val="20"/>
              </w:rPr>
              <w:t>l’anno di riferimento</w:t>
            </w:r>
            <w:r w:rsidR="00FB37DE" w:rsidRPr="00FB37DE">
              <w:rPr>
                <w:rFonts w:asciiTheme="minorHAnsi" w:hAnsiTheme="minorHAnsi" w:cstheme="minorHAnsi"/>
                <w:sz w:val="20"/>
                <w:szCs w:val="20"/>
              </w:rPr>
              <w:t>;</w:t>
            </w:r>
          </w:p>
          <w:p w14:paraId="6A594F18" w14:textId="6EE6C192" w:rsidR="00FB37DE" w:rsidRDefault="00B32C50" w:rsidP="00B32C50">
            <w:pPr>
              <w:pStyle w:val="NormaleWeb"/>
              <w:shd w:val="clear" w:color="auto" w:fill="FFFFFF"/>
              <w:spacing w:after="0" w:line="240" w:lineRule="auto"/>
              <w:ind w:left="720"/>
              <w:contextualSpacing/>
              <w:rPr>
                <w:rFonts w:asciiTheme="minorHAnsi" w:hAnsiTheme="minorHAnsi" w:cstheme="minorHAnsi"/>
                <w:sz w:val="20"/>
                <w:szCs w:val="20"/>
              </w:rPr>
            </w:pPr>
            <w:r>
              <w:rPr>
                <w:rFonts w:asciiTheme="minorHAnsi" w:hAnsiTheme="minorHAnsi" w:cstheme="minorHAnsi"/>
                <w:sz w:val="20"/>
                <w:szCs w:val="20"/>
              </w:rPr>
              <w:t xml:space="preserve">b) </w:t>
            </w:r>
            <w:r w:rsidR="00FB37DE" w:rsidRPr="00FB37DE">
              <w:rPr>
                <w:rFonts w:asciiTheme="minorHAnsi" w:hAnsiTheme="minorHAnsi" w:cstheme="minorHAnsi"/>
                <w:sz w:val="20"/>
                <w:szCs w:val="20"/>
              </w:rPr>
              <w:t>entro il 2029, di una quantità di rifiuti di prodotti di plastica monouso elencati nella parte F dell’allegato pari al 90 %, in peso, di tali prodotti di plastica monouso immessi sul mercato nel</w:t>
            </w:r>
            <w:r w:rsidR="000471F8">
              <w:rPr>
                <w:rFonts w:asciiTheme="minorHAnsi" w:hAnsiTheme="minorHAnsi" w:cstheme="minorHAnsi"/>
                <w:sz w:val="20"/>
                <w:szCs w:val="20"/>
              </w:rPr>
              <w:t>l’anno di riferimento</w:t>
            </w:r>
            <w:r w:rsidR="00FB37DE" w:rsidRPr="00FB37DE">
              <w:rPr>
                <w:rFonts w:asciiTheme="minorHAnsi" w:hAnsiTheme="minorHAnsi" w:cstheme="minorHAnsi"/>
                <w:sz w:val="20"/>
                <w:szCs w:val="20"/>
              </w:rPr>
              <w:t>.</w:t>
            </w:r>
          </w:p>
          <w:p w14:paraId="424456AF" w14:textId="77777777" w:rsidR="00B32C50" w:rsidRDefault="00B32C50" w:rsidP="00B32C50">
            <w:pPr>
              <w:pStyle w:val="NormaleWeb"/>
              <w:shd w:val="clear" w:color="auto" w:fill="FFFFFF"/>
              <w:spacing w:after="0" w:line="240" w:lineRule="auto"/>
              <w:ind w:left="720"/>
              <w:contextualSpacing/>
              <w:rPr>
                <w:rFonts w:asciiTheme="minorHAnsi" w:hAnsiTheme="minorHAnsi" w:cstheme="minorHAnsi"/>
                <w:sz w:val="20"/>
                <w:szCs w:val="20"/>
              </w:rPr>
            </w:pPr>
          </w:p>
          <w:p w14:paraId="65FCBC37" w14:textId="77777777" w:rsidR="00B32C50" w:rsidRDefault="00B32C50" w:rsidP="00B32C50">
            <w:pPr>
              <w:pStyle w:val="NormaleWeb"/>
              <w:shd w:val="clear" w:color="auto" w:fill="FFFFFF"/>
              <w:spacing w:after="0" w:line="240" w:lineRule="auto"/>
              <w:ind w:left="720"/>
              <w:contextualSpacing/>
              <w:rPr>
                <w:rFonts w:asciiTheme="minorHAnsi" w:hAnsiTheme="minorHAnsi" w:cstheme="minorHAnsi"/>
                <w:sz w:val="20"/>
                <w:szCs w:val="20"/>
              </w:rPr>
            </w:pPr>
          </w:p>
          <w:p w14:paraId="2BCD7967" w14:textId="77777777" w:rsidR="00B32C50" w:rsidRDefault="00B32C50" w:rsidP="00B32C50">
            <w:pPr>
              <w:pStyle w:val="NormaleWeb"/>
              <w:shd w:val="clear" w:color="auto" w:fill="FFFFFF"/>
              <w:spacing w:after="0" w:line="240" w:lineRule="auto"/>
              <w:ind w:left="720"/>
              <w:contextualSpacing/>
              <w:rPr>
                <w:rFonts w:asciiTheme="minorHAnsi" w:hAnsiTheme="minorHAnsi" w:cstheme="minorHAnsi"/>
                <w:sz w:val="20"/>
                <w:szCs w:val="20"/>
              </w:rPr>
            </w:pPr>
          </w:p>
          <w:p w14:paraId="2DC8A3A1" w14:textId="77777777" w:rsidR="00566D7D" w:rsidRDefault="00566D7D" w:rsidP="00B32C50">
            <w:pPr>
              <w:pStyle w:val="NormaleWeb"/>
              <w:shd w:val="clear" w:color="auto" w:fill="FFFFFF"/>
              <w:spacing w:after="0" w:line="240" w:lineRule="auto"/>
              <w:ind w:left="720"/>
              <w:contextualSpacing/>
              <w:rPr>
                <w:rFonts w:asciiTheme="minorHAnsi" w:hAnsiTheme="minorHAnsi" w:cstheme="minorHAnsi"/>
                <w:sz w:val="20"/>
                <w:szCs w:val="20"/>
              </w:rPr>
            </w:pPr>
          </w:p>
          <w:p w14:paraId="053A1B27" w14:textId="77777777" w:rsidR="00566D7D" w:rsidRDefault="00566D7D" w:rsidP="00B32C50">
            <w:pPr>
              <w:pStyle w:val="NormaleWeb"/>
              <w:shd w:val="clear" w:color="auto" w:fill="FFFFFF"/>
              <w:spacing w:after="0" w:line="240" w:lineRule="auto"/>
              <w:ind w:left="720"/>
              <w:contextualSpacing/>
              <w:rPr>
                <w:rFonts w:asciiTheme="minorHAnsi" w:hAnsiTheme="minorHAnsi" w:cstheme="minorHAnsi"/>
                <w:sz w:val="20"/>
                <w:szCs w:val="20"/>
              </w:rPr>
            </w:pPr>
          </w:p>
          <w:p w14:paraId="04B71BB8" w14:textId="77777777" w:rsidR="00B32C50" w:rsidRPr="00FB37DE" w:rsidRDefault="00B32C50" w:rsidP="00B32C50">
            <w:pPr>
              <w:pStyle w:val="NormaleWeb"/>
              <w:shd w:val="clear" w:color="auto" w:fill="FFFFFF"/>
              <w:spacing w:after="0" w:line="240" w:lineRule="auto"/>
              <w:ind w:left="720"/>
              <w:contextualSpacing/>
              <w:rPr>
                <w:rFonts w:asciiTheme="minorHAnsi" w:hAnsiTheme="minorHAnsi" w:cstheme="minorHAnsi"/>
                <w:sz w:val="20"/>
                <w:szCs w:val="20"/>
              </w:rPr>
            </w:pPr>
          </w:p>
          <w:p w14:paraId="7F3C4912" w14:textId="77777777" w:rsidR="00FB37DE" w:rsidRDefault="00FB37DE" w:rsidP="00FB37DE">
            <w:pPr>
              <w:pStyle w:val="NormaleWeb"/>
              <w:numPr>
                <w:ilvl w:val="0"/>
                <w:numId w:val="38"/>
              </w:numPr>
              <w:shd w:val="clear" w:color="auto" w:fill="FFFFFF"/>
              <w:spacing w:after="0" w:line="240" w:lineRule="auto"/>
              <w:contextualSpacing/>
              <w:rPr>
                <w:rFonts w:asciiTheme="minorHAnsi" w:hAnsiTheme="minorHAnsi" w:cstheme="minorHAnsi"/>
                <w:sz w:val="20"/>
                <w:szCs w:val="20"/>
              </w:rPr>
            </w:pPr>
            <w:r w:rsidRPr="00FB37DE">
              <w:rPr>
                <w:rFonts w:asciiTheme="minorHAnsi" w:hAnsiTheme="minorHAnsi" w:cstheme="minorHAnsi"/>
                <w:sz w:val="20"/>
                <w:szCs w:val="20"/>
              </w:rPr>
              <w:t>I prodotti di plastica monouso elencati nella parte F dell’allegato immessi sul mercato possono essere considerati equivalenti alla quantità di rifiuti generati da tali prodotti, compresi i rifiuti dispersi, nello stesso anno.</w:t>
            </w:r>
          </w:p>
          <w:p w14:paraId="7FAF1744" w14:textId="77777777" w:rsidR="00B32C50" w:rsidRPr="00FB37DE" w:rsidRDefault="00B32C50" w:rsidP="00B32C50">
            <w:pPr>
              <w:pStyle w:val="NormaleWeb"/>
              <w:shd w:val="clear" w:color="auto" w:fill="FFFFFF"/>
              <w:spacing w:after="0" w:line="240" w:lineRule="auto"/>
              <w:ind w:left="720"/>
              <w:contextualSpacing/>
              <w:rPr>
                <w:rFonts w:asciiTheme="minorHAnsi" w:hAnsiTheme="minorHAnsi" w:cstheme="minorHAnsi"/>
                <w:sz w:val="20"/>
                <w:szCs w:val="20"/>
              </w:rPr>
            </w:pPr>
          </w:p>
          <w:p w14:paraId="46CC3352" w14:textId="5D96DB8C" w:rsidR="00FB37DE" w:rsidRDefault="00FB37DE" w:rsidP="00FB37DE">
            <w:pPr>
              <w:pStyle w:val="NormaleWeb"/>
              <w:numPr>
                <w:ilvl w:val="0"/>
                <w:numId w:val="38"/>
              </w:numPr>
              <w:shd w:val="clear" w:color="auto" w:fill="FFFFFF"/>
              <w:spacing w:after="0" w:line="240" w:lineRule="auto"/>
              <w:contextualSpacing/>
              <w:rPr>
                <w:rFonts w:asciiTheme="minorHAnsi" w:hAnsiTheme="minorHAnsi" w:cstheme="minorHAnsi"/>
                <w:sz w:val="20"/>
                <w:szCs w:val="20"/>
              </w:rPr>
            </w:pPr>
            <w:r w:rsidRPr="00FB37DE">
              <w:rPr>
                <w:rFonts w:asciiTheme="minorHAnsi" w:hAnsiTheme="minorHAnsi" w:cstheme="minorHAnsi"/>
                <w:sz w:val="20"/>
                <w:szCs w:val="20"/>
              </w:rPr>
              <w:t>Con decreto del Ministro della transizione ecologica, di natura non regolamentare, sono istituiti appositi sistemi di cauzione e rimborso e sono definiti obiettivi di raccolta differenziata con riferimento ai rifiuti oggetto di un sistema ai sensi dell’articolo 8.</w:t>
            </w:r>
          </w:p>
          <w:p w14:paraId="7B1C7918" w14:textId="77777777" w:rsidR="00B32C50" w:rsidRPr="00FB37DE" w:rsidRDefault="00B32C50" w:rsidP="00B32C50">
            <w:pPr>
              <w:pStyle w:val="NormaleWeb"/>
              <w:shd w:val="clear" w:color="auto" w:fill="FFFFFF"/>
              <w:spacing w:after="0" w:line="240" w:lineRule="auto"/>
              <w:ind w:left="720"/>
              <w:contextualSpacing/>
              <w:rPr>
                <w:rFonts w:asciiTheme="minorHAnsi" w:hAnsiTheme="minorHAnsi" w:cstheme="minorHAnsi"/>
                <w:sz w:val="20"/>
                <w:szCs w:val="20"/>
              </w:rPr>
            </w:pPr>
          </w:p>
          <w:p w14:paraId="2947FA45" w14:textId="0E5E956B" w:rsidR="001F000A" w:rsidRPr="00D8106F" w:rsidRDefault="00FB37DE" w:rsidP="00FB37DE">
            <w:pPr>
              <w:pStyle w:val="NormaleWeb"/>
              <w:numPr>
                <w:ilvl w:val="0"/>
                <w:numId w:val="38"/>
              </w:numPr>
              <w:shd w:val="clear" w:color="auto" w:fill="FFFFFF"/>
              <w:spacing w:after="0" w:line="240" w:lineRule="auto"/>
              <w:contextualSpacing/>
              <w:jc w:val="both"/>
              <w:rPr>
                <w:rFonts w:asciiTheme="minorHAnsi" w:hAnsiTheme="minorHAnsi" w:cstheme="minorHAnsi"/>
                <w:color w:val="212121"/>
                <w:sz w:val="20"/>
                <w:szCs w:val="20"/>
              </w:rPr>
            </w:pPr>
            <w:r w:rsidRPr="00FB37DE">
              <w:rPr>
                <w:rFonts w:asciiTheme="minorHAnsi" w:hAnsiTheme="minorHAnsi" w:cstheme="minorHAnsi"/>
                <w:sz w:val="20"/>
                <w:szCs w:val="20"/>
              </w:rPr>
              <w:t>In deroga a quanto previsto al comma 1, è possibile procedere alla raccolta congiunta di determinati tipi di rifiuti a condizione che non pregiudichi il loro potenziale di essere oggetto della preparazione per il riutilizzo, il riciclaggio e altre operazioni di recupero e offra, al termine di tali operazioni, un risultato di qualità comparabile a quello ottenuto mediante raccolta differenziata;</w:t>
            </w:r>
          </w:p>
          <w:p w14:paraId="4958E888" w14:textId="62C1613B" w:rsidR="001F000A" w:rsidRPr="00D8106F" w:rsidRDefault="001F000A" w:rsidP="00FB37DE">
            <w:pPr>
              <w:shd w:val="clear" w:color="auto" w:fill="FFFFFF"/>
              <w:spacing w:after="0" w:line="240" w:lineRule="auto"/>
              <w:ind w:hanging="360"/>
              <w:jc w:val="both"/>
              <w:rPr>
                <w:rFonts w:asciiTheme="minorHAnsi" w:hAnsiTheme="minorHAnsi" w:cstheme="minorHAnsi"/>
                <w:sz w:val="20"/>
                <w:szCs w:val="20"/>
              </w:rPr>
            </w:pPr>
            <w:r w:rsidRPr="00D8106F">
              <w:rPr>
                <w:rFonts w:asciiTheme="minorHAnsi" w:hAnsiTheme="minorHAnsi" w:cstheme="minorHAnsi"/>
                <w:color w:val="212121"/>
                <w:sz w:val="20"/>
                <w:szCs w:val="20"/>
              </w:rPr>
              <w:t xml:space="preserve">2.  </w:t>
            </w:r>
          </w:p>
          <w:p w14:paraId="433614E0" w14:textId="41C62917" w:rsidR="001F000A" w:rsidRPr="00D8106F" w:rsidRDefault="001F000A" w:rsidP="00FB37DE">
            <w:pPr>
              <w:spacing w:after="0" w:line="240" w:lineRule="auto"/>
              <w:rPr>
                <w:rFonts w:asciiTheme="minorHAnsi" w:hAnsiTheme="minorHAnsi" w:cstheme="minorHAnsi"/>
                <w:sz w:val="20"/>
                <w:szCs w:val="20"/>
              </w:rPr>
            </w:pPr>
          </w:p>
        </w:tc>
      </w:tr>
      <w:tr w:rsidR="001F000A" w:rsidRPr="00D8106F" w14:paraId="55F5B341" w14:textId="77777777" w:rsidTr="001F000A">
        <w:trPr>
          <w:trHeight w:val="1622"/>
        </w:trPr>
        <w:tc>
          <w:tcPr>
            <w:tcW w:w="5048" w:type="dxa"/>
          </w:tcPr>
          <w:p w14:paraId="661CFEC1"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10</w:t>
            </w:r>
          </w:p>
          <w:p w14:paraId="01660D28"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Misure di sensibilizzazione</w:t>
            </w:r>
          </w:p>
          <w:p w14:paraId="43135F3E"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Gli Stati membri adottano misure volte a informare i consumatori e a incentivarli ad adottare un comportamento responsabile al fine di ridurre la dispersione dei rifiuti derivanti dai prodotti contemplati dalla presente direttiva, nonché misure volte a comunicare ai consumatori di prodotti di plastica monouso elencati nella parte G dell’allegato di attrezzi da pesca contenenti plastica le informazioni seguenti:</w:t>
            </w:r>
          </w:p>
          <w:tbl>
            <w:tblPr>
              <w:tblW w:w="5000" w:type="pct"/>
              <w:shd w:val="clear" w:color="auto" w:fill="FFFFFF"/>
              <w:tblCellMar>
                <w:left w:w="0" w:type="dxa"/>
                <w:right w:w="0" w:type="dxa"/>
              </w:tblCellMar>
              <w:tblLook w:val="04A0" w:firstRow="1" w:lastRow="0" w:firstColumn="1" w:lastColumn="0" w:noHBand="0" w:noVBand="1"/>
            </w:tblPr>
            <w:tblGrid>
              <w:gridCol w:w="157"/>
              <w:gridCol w:w="4675"/>
            </w:tblGrid>
            <w:tr w:rsidR="001F000A" w:rsidRPr="00D8106F" w14:paraId="17B87F05" w14:textId="77777777" w:rsidTr="00A97BDE">
              <w:tc>
                <w:tcPr>
                  <w:tcW w:w="0" w:type="auto"/>
                  <w:shd w:val="clear" w:color="auto" w:fill="FFFFFF"/>
                  <w:hideMark/>
                </w:tcPr>
                <w:p w14:paraId="5939B1B4" w14:textId="77777777" w:rsidR="001F000A" w:rsidRPr="00D8106F" w:rsidRDefault="001F000A" w:rsidP="00FB37DE">
                  <w:pPr>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a)</w:t>
                  </w:r>
                </w:p>
              </w:tc>
              <w:tc>
                <w:tcPr>
                  <w:tcW w:w="0" w:type="auto"/>
                  <w:shd w:val="clear" w:color="auto" w:fill="FFFFFF"/>
                  <w:hideMark/>
                </w:tcPr>
                <w:p w14:paraId="15632614" w14:textId="56420F42" w:rsidR="001F000A" w:rsidRPr="00D8106F" w:rsidRDefault="004816CA" w:rsidP="00FB37DE">
                  <w:pPr>
                    <w:spacing w:after="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l</w:t>
                  </w:r>
                  <w:r w:rsidR="001F000A" w:rsidRPr="00D8106F">
                    <w:rPr>
                      <w:rFonts w:asciiTheme="minorHAnsi" w:hAnsiTheme="minorHAnsi" w:cstheme="minorHAnsi"/>
                      <w:color w:val="000000"/>
                      <w:sz w:val="20"/>
                      <w:szCs w:val="20"/>
                    </w:rPr>
                    <w:t>a disponibilità di alternative riutilizzabili, di sistemi di riutilizzo e le opzioni di gestione dei rifiuti per tali prodotti di plastica monouso e per attrezzi da pesca contenenti plastica e le migliori pratiche in materia di gestione dei rifiuti a norma dell’articolo 13 della direttiva 2008/98/CE;</w:t>
                  </w:r>
                </w:p>
              </w:tc>
            </w:tr>
          </w:tbl>
          <w:p w14:paraId="1BEDADAC" w14:textId="77777777" w:rsidR="001F000A" w:rsidRPr="00D8106F" w:rsidRDefault="001F000A" w:rsidP="00FB37DE">
            <w:pPr>
              <w:spacing w:after="0" w:line="240" w:lineRule="auto"/>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66"/>
              <w:gridCol w:w="4666"/>
            </w:tblGrid>
            <w:tr w:rsidR="001F000A" w:rsidRPr="00D8106F" w14:paraId="680E8253" w14:textId="77777777" w:rsidTr="00A97BDE">
              <w:tc>
                <w:tcPr>
                  <w:tcW w:w="0" w:type="auto"/>
                  <w:shd w:val="clear" w:color="auto" w:fill="FFFFFF"/>
                  <w:hideMark/>
                </w:tcPr>
                <w:p w14:paraId="082C6492" w14:textId="77777777" w:rsidR="001F000A" w:rsidRPr="00D8106F" w:rsidRDefault="001F000A" w:rsidP="00FB37DE">
                  <w:pPr>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b)</w:t>
                  </w:r>
                </w:p>
              </w:tc>
              <w:tc>
                <w:tcPr>
                  <w:tcW w:w="0" w:type="auto"/>
                  <w:shd w:val="clear" w:color="auto" w:fill="FFFFFF"/>
                  <w:hideMark/>
                </w:tcPr>
                <w:p w14:paraId="2A1AFAA6" w14:textId="3F503CA8" w:rsidR="001F000A" w:rsidRPr="00D8106F" w:rsidRDefault="004816CA" w:rsidP="00FB37DE">
                  <w:pPr>
                    <w:spacing w:after="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1F000A" w:rsidRPr="00D8106F">
                    <w:rPr>
                      <w:rFonts w:asciiTheme="minorHAnsi" w:hAnsiTheme="minorHAnsi" w:cstheme="minorHAnsi"/>
                      <w:color w:val="000000"/>
                      <w:sz w:val="20"/>
                      <w:szCs w:val="20"/>
                    </w:rPr>
                    <w:t>l’incidenza sull’ambiente, in particolare l’ambiente marino, della dispersione o altro smaltimento improprio dei rifiuti di tali prodotti di plastica monouso e di attrezzi da pesca contenenti plastica; e</w:t>
                  </w:r>
                </w:p>
              </w:tc>
            </w:tr>
          </w:tbl>
          <w:p w14:paraId="0FAAAA0F" w14:textId="77777777" w:rsidR="001F000A" w:rsidRPr="00D8106F" w:rsidRDefault="001F000A" w:rsidP="00FB37DE">
            <w:pPr>
              <w:spacing w:after="0" w:line="240" w:lineRule="auto"/>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46"/>
              <w:gridCol w:w="4686"/>
            </w:tblGrid>
            <w:tr w:rsidR="001F000A" w:rsidRPr="00D8106F" w14:paraId="19696692" w14:textId="77777777" w:rsidTr="00A97BDE">
              <w:tc>
                <w:tcPr>
                  <w:tcW w:w="0" w:type="auto"/>
                  <w:shd w:val="clear" w:color="auto" w:fill="FFFFFF"/>
                  <w:hideMark/>
                </w:tcPr>
                <w:p w14:paraId="214AB740" w14:textId="77777777" w:rsidR="001F000A" w:rsidRPr="00D8106F" w:rsidRDefault="001F000A" w:rsidP="00FB37DE">
                  <w:pPr>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c)</w:t>
                  </w:r>
                </w:p>
              </w:tc>
              <w:tc>
                <w:tcPr>
                  <w:tcW w:w="0" w:type="auto"/>
                  <w:shd w:val="clear" w:color="auto" w:fill="FFFFFF"/>
                  <w:hideMark/>
                </w:tcPr>
                <w:p w14:paraId="4A64D5C3" w14:textId="3E21CEEE" w:rsidR="001F000A" w:rsidRPr="00D8106F" w:rsidRDefault="004816CA" w:rsidP="00FB37DE">
                  <w:pPr>
                    <w:spacing w:after="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1F000A" w:rsidRPr="00D8106F">
                    <w:rPr>
                      <w:rFonts w:asciiTheme="minorHAnsi" w:hAnsiTheme="minorHAnsi" w:cstheme="minorHAnsi"/>
                      <w:color w:val="000000"/>
                      <w:sz w:val="20"/>
                      <w:szCs w:val="20"/>
                    </w:rPr>
                    <w:t>l’impatto dei metodi impropri di smaltimento dei rifiuti di tali prodotti di plastica monouso sulla rete fognaria.</w:t>
                  </w:r>
                </w:p>
              </w:tc>
            </w:tr>
          </w:tbl>
          <w:p w14:paraId="7B90A283" w14:textId="77777777" w:rsidR="001F000A" w:rsidRPr="00D8106F" w:rsidRDefault="001F000A" w:rsidP="00FB37DE">
            <w:pPr>
              <w:pStyle w:val="CM4"/>
              <w:jc w:val="both"/>
              <w:rPr>
                <w:rFonts w:asciiTheme="minorHAnsi" w:hAnsiTheme="minorHAnsi" w:cstheme="minorHAnsi"/>
                <w:sz w:val="20"/>
                <w:szCs w:val="20"/>
              </w:rPr>
            </w:pPr>
          </w:p>
        </w:tc>
        <w:tc>
          <w:tcPr>
            <w:tcW w:w="5048" w:type="dxa"/>
          </w:tcPr>
          <w:p w14:paraId="76B7739F"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tc>
        <w:tc>
          <w:tcPr>
            <w:tcW w:w="5049" w:type="dxa"/>
          </w:tcPr>
          <w:p w14:paraId="76DB9AA9" w14:textId="6AA40AD3" w:rsidR="001F000A" w:rsidRPr="00D83D4C" w:rsidRDefault="001F000A" w:rsidP="00FB37DE">
            <w:pPr>
              <w:shd w:val="clear" w:color="auto" w:fill="FFFFFF"/>
              <w:spacing w:after="0" w:line="240" w:lineRule="auto"/>
              <w:jc w:val="center"/>
              <w:rPr>
                <w:rFonts w:asciiTheme="minorHAnsi" w:hAnsiTheme="minorHAnsi" w:cstheme="minorHAnsi"/>
                <w:i/>
                <w:iCs/>
                <w:sz w:val="20"/>
                <w:szCs w:val="20"/>
              </w:rPr>
            </w:pPr>
            <w:r w:rsidRPr="00D83D4C">
              <w:rPr>
                <w:rFonts w:asciiTheme="minorHAnsi" w:hAnsiTheme="minorHAnsi" w:cstheme="minorHAnsi"/>
                <w:i/>
                <w:iCs/>
                <w:sz w:val="20"/>
                <w:szCs w:val="20"/>
              </w:rPr>
              <w:t>Articolo 10</w:t>
            </w:r>
          </w:p>
          <w:p w14:paraId="61C947FE" w14:textId="77777777" w:rsidR="001F000A" w:rsidRPr="00D83D4C" w:rsidRDefault="001F000A" w:rsidP="00FB37DE">
            <w:pPr>
              <w:shd w:val="clear" w:color="auto" w:fill="FFFFFF"/>
              <w:spacing w:after="0" w:line="240" w:lineRule="auto"/>
              <w:jc w:val="center"/>
              <w:rPr>
                <w:rFonts w:asciiTheme="minorHAnsi" w:hAnsiTheme="minorHAnsi" w:cstheme="minorHAnsi"/>
                <w:b/>
                <w:bCs/>
                <w:sz w:val="20"/>
                <w:szCs w:val="20"/>
              </w:rPr>
            </w:pPr>
            <w:r w:rsidRPr="00D83D4C">
              <w:rPr>
                <w:rFonts w:asciiTheme="minorHAnsi" w:hAnsiTheme="minorHAnsi" w:cstheme="minorHAnsi"/>
                <w:b/>
                <w:bCs/>
                <w:sz w:val="20"/>
                <w:szCs w:val="20"/>
              </w:rPr>
              <w:t xml:space="preserve">Misure di sensibilizzazione </w:t>
            </w:r>
          </w:p>
          <w:p w14:paraId="0CF68559" w14:textId="77777777" w:rsidR="00FB37DE" w:rsidRPr="00FB37DE" w:rsidRDefault="00FB37DE" w:rsidP="00FB37DE">
            <w:pPr>
              <w:shd w:val="clear" w:color="auto" w:fill="FFFFFF"/>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1. Al fine di informare i consumatori e a incentivarli ad adottare un comportamento responsabile in modo da ridurre la dispersione dei rifiuti di prodotti di plastica monouso di cui al presente decreto, il Ministero della transizione ecologica, sentito il Ministero per lo sviluppo economico, adotta una Strategia nazionale per la lotta contro l’inquinamento da plastica che comprenda misure volte a incentivare l’adozione un comportamento responsabile nell’acquisto di prodotti in plastica monouso ed a comunicare ai consumatori di prodotti di plastica monouso elencati nella parte G dell’allegato e di attrezzi da pesca contenenti plastica le informazioni seguenti:</w:t>
            </w:r>
          </w:p>
          <w:p w14:paraId="6866636C" w14:textId="4FC9C464" w:rsidR="00FB37DE" w:rsidRPr="00FB37DE" w:rsidRDefault="004816CA" w:rsidP="00FB37DE">
            <w:pPr>
              <w:shd w:val="clear" w:color="auto" w:fill="FFFFFF"/>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a) </w:t>
            </w:r>
            <w:r w:rsidR="00FB37DE" w:rsidRPr="00FB37DE">
              <w:rPr>
                <w:rFonts w:asciiTheme="minorHAnsi" w:hAnsiTheme="minorHAnsi" w:cstheme="minorHAnsi"/>
                <w:sz w:val="20"/>
                <w:szCs w:val="20"/>
              </w:rPr>
              <w:t>la disponibilità di alternative riutilizzabili, di sistemi di riutilizzo e le opzioni di gestione dei rifiuti per tali prodotti di plastica monouso e per attrezzi da pesca contenenti plastica e le migliori pratiche in materia di gestione dei rifiuti;</w:t>
            </w:r>
          </w:p>
          <w:p w14:paraId="3B011A00" w14:textId="6EDBF0BA" w:rsidR="00FB37DE" w:rsidRPr="00FB37DE" w:rsidRDefault="004816CA" w:rsidP="00FB37DE">
            <w:pPr>
              <w:shd w:val="clear" w:color="auto" w:fill="FFFFFF"/>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b) </w:t>
            </w:r>
            <w:r w:rsidR="00FB37DE" w:rsidRPr="00FB37DE">
              <w:rPr>
                <w:rFonts w:asciiTheme="minorHAnsi" w:hAnsiTheme="minorHAnsi" w:cstheme="minorHAnsi"/>
                <w:sz w:val="20"/>
                <w:szCs w:val="20"/>
              </w:rPr>
              <w:t>l’incidenza sull’ambiente, in particolare l’ambiente marino, della dispersione o altro smaltimento improprio dei rifiuti di tali prodotti di plastica monouso e di attrezzi da pesca contenenti plastica; e</w:t>
            </w:r>
          </w:p>
          <w:p w14:paraId="344F3DD4" w14:textId="0475D6AF" w:rsidR="00FB37DE" w:rsidRDefault="004816CA" w:rsidP="00FB37DE">
            <w:pPr>
              <w:shd w:val="clear" w:color="auto" w:fill="FFFFFF"/>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c) </w:t>
            </w:r>
            <w:r w:rsidR="00FB37DE" w:rsidRPr="00FB37DE">
              <w:rPr>
                <w:rFonts w:asciiTheme="minorHAnsi" w:hAnsiTheme="minorHAnsi" w:cstheme="minorHAnsi"/>
                <w:sz w:val="20"/>
                <w:szCs w:val="20"/>
              </w:rPr>
              <w:t>l’impatto ambientale delle cattive prassi, della percentuale del contenuto di plastica presente in determinati prodotti, nonché l’impatto dei metodi impropri di smaltimento dei rifiuti di tali prodotti di plastica monouso sulla rete fognaria.</w:t>
            </w:r>
          </w:p>
          <w:p w14:paraId="50D0AEB5" w14:textId="77777777" w:rsidR="004816CA" w:rsidRPr="00FB37DE" w:rsidRDefault="004816CA" w:rsidP="00FB37DE">
            <w:pPr>
              <w:shd w:val="clear" w:color="auto" w:fill="FFFFFF"/>
              <w:spacing w:after="0" w:line="240" w:lineRule="auto"/>
              <w:jc w:val="both"/>
              <w:rPr>
                <w:rFonts w:asciiTheme="minorHAnsi" w:hAnsiTheme="minorHAnsi" w:cstheme="minorHAnsi"/>
                <w:sz w:val="20"/>
                <w:szCs w:val="20"/>
              </w:rPr>
            </w:pPr>
          </w:p>
          <w:p w14:paraId="41D81C69" w14:textId="38D14F01" w:rsidR="001F000A" w:rsidRPr="00D8106F" w:rsidRDefault="004816CA" w:rsidP="004816CA">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2. </w:t>
            </w:r>
            <w:r w:rsidR="00FB37DE" w:rsidRPr="00FB37DE">
              <w:rPr>
                <w:rFonts w:asciiTheme="minorHAnsi" w:hAnsiTheme="minorHAnsi" w:cstheme="minorHAnsi"/>
                <w:sz w:val="20"/>
                <w:szCs w:val="20"/>
              </w:rPr>
              <w:t>La Strategia di cui al presente articolo è adottata con il supporto di ISPRA e previa consultazione con i settori industriali interessati, i sistemi di cui all’articolo 8, le autorità locali e le associazioni di consumato</w:t>
            </w:r>
            <w:r w:rsidR="00FB37DE">
              <w:rPr>
                <w:rFonts w:asciiTheme="minorHAnsi" w:hAnsiTheme="minorHAnsi" w:cstheme="minorHAnsi"/>
                <w:sz w:val="20"/>
                <w:szCs w:val="20"/>
              </w:rPr>
              <w:t xml:space="preserve">ri e di protezione ambientale. </w:t>
            </w:r>
          </w:p>
        </w:tc>
      </w:tr>
      <w:tr w:rsidR="001F000A" w:rsidRPr="00D8106F" w14:paraId="1A461B40" w14:textId="77777777" w:rsidTr="001F000A">
        <w:trPr>
          <w:trHeight w:val="3111"/>
        </w:trPr>
        <w:tc>
          <w:tcPr>
            <w:tcW w:w="5048" w:type="dxa"/>
          </w:tcPr>
          <w:p w14:paraId="4DEA989B"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11</w:t>
            </w:r>
          </w:p>
          <w:p w14:paraId="3BED63E7" w14:textId="2C7423FF"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Coordinamento delle misure</w:t>
            </w:r>
          </w:p>
          <w:p w14:paraId="7E95C7C6"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p>
          <w:p w14:paraId="1D1E567C"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Fatto salvo l’articolo 4, paragrafo 1, primo comma, della presente direttiva, ciascuno Stato membro assicura che le misure adottate per recepire e attuare la presente direttiva siano parte integrante e coerente dei programmi di misure istituiti a norma dell’articolo 13 della direttiva 2008/56/CE, per gli Stati membri che hanno acque marine, dei programmi di misure istituiti a norma dell’articolo 11 della direttiva 2000/60/CE, dei piani di gestione dei rifiuti e dei programmi di prevenzione dei rifiuti istituiti a norma degli articoli 28 e 29 della direttiva 2008/98/CE e dei piani di raccolta e di gestione dei rifiuti istituiti a norma della direttiva (UE) 2019/883.</w:t>
            </w:r>
          </w:p>
          <w:p w14:paraId="061EB8A0" w14:textId="20F316AE" w:rsidR="001F000A" w:rsidRPr="00D8106F" w:rsidRDefault="001F000A" w:rsidP="00FB37DE">
            <w:pPr>
              <w:shd w:val="clear" w:color="auto" w:fill="FFFFFF"/>
              <w:spacing w:after="0" w:line="240" w:lineRule="auto"/>
              <w:jc w:val="both"/>
              <w:rPr>
                <w:rFonts w:asciiTheme="minorHAnsi" w:hAnsiTheme="minorHAnsi" w:cstheme="minorHAnsi"/>
                <w:sz w:val="20"/>
                <w:szCs w:val="20"/>
              </w:rPr>
            </w:pPr>
            <w:r w:rsidRPr="00D8106F">
              <w:rPr>
                <w:rFonts w:asciiTheme="minorHAnsi" w:hAnsiTheme="minorHAnsi" w:cstheme="minorHAnsi"/>
                <w:color w:val="000000"/>
                <w:sz w:val="20"/>
                <w:szCs w:val="20"/>
              </w:rPr>
              <w:t>Le misure che gli Stati membri adottano per recepire e attuare gli articoli da 4 a 9 della presente direttiva sono conformi alla legislazione alimentare dell’Unione a garanzia dell’igiene e sicurezza degli alimenti. Gli Stati membri incoraggiano, ove possibile, l’uso di alternative sostenibili alla plastica monouso per quanto riguarda i materiali destinati a entrare in contatto con alimenti.</w:t>
            </w:r>
          </w:p>
        </w:tc>
        <w:tc>
          <w:tcPr>
            <w:tcW w:w="5048" w:type="dxa"/>
          </w:tcPr>
          <w:p w14:paraId="1087CBCA" w14:textId="77777777" w:rsidR="001F000A" w:rsidRPr="00B227F1" w:rsidRDefault="001F000A" w:rsidP="00B227F1">
            <w:pPr>
              <w:spacing w:after="0" w:line="240" w:lineRule="auto"/>
              <w:jc w:val="both"/>
              <w:rPr>
                <w:rFonts w:asciiTheme="minorHAnsi" w:hAnsiTheme="minorHAnsi" w:cstheme="minorHAnsi"/>
                <w:sz w:val="20"/>
                <w:szCs w:val="20"/>
              </w:rPr>
            </w:pPr>
            <w:r w:rsidRPr="00B227F1">
              <w:rPr>
                <w:rFonts w:asciiTheme="minorHAnsi" w:hAnsiTheme="minorHAnsi" w:cstheme="minorHAnsi"/>
                <w:sz w:val="20"/>
                <w:szCs w:val="20"/>
              </w:rPr>
              <w:t>DECRETO LEGISLATIVO 13 ottobre 2010, n. 190 Attuazione della direttiva 2008/56/CE che istituisce un quadro per l'azione comunitaria nel campo della politica per l'ambiente marino</w:t>
            </w:r>
          </w:p>
          <w:p w14:paraId="44A1C5F2" w14:textId="77777777" w:rsidR="001F000A" w:rsidRPr="00B227F1" w:rsidRDefault="001F000A" w:rsidP="00B227F1">
            <w:pPr>
              <w:spacing w:after="0" w:line="240" w:lineRule="auto"/>
              <w:jc w:val="both"/>
              <w:rPr>
                <w:rFonts w:asciiTheme="minorHAnsi" w:hAnsiTheme="minorHAnsi" w:cstheme="minorHAnsi"/>
                <w:sz w:val="20"/>
                <w:szCs w:val="20"/>
              </w:rPr>
            </w:pPr>
          </w:p>
          <w:p w14:paraId="0D33AC49" w14:textId="77777777" w:rsidR="001F000A" w:rsidRPr="00B227F1" w:rsidRDefault="001F000A" w:rsidP="00B227F1">
            <w:pPr>
              <w:spacing w:after="0" w:line="240" w:lineRule="auto"/>
              <w:jc w:val="both"/>
              <w:rPr>
                <w:rFonts w:asciiTheme="minorHAnsi" w:hAnsiTheme="minorHAnsi" w:cstheme="minorHAnsi"/>
                <w:sz w:val="20"/>
                <w:szCs w:val="20"/>
              </w:rPr>
            </w:pPr>
            <w:r w:rsidRPr="00B227F1">
              <w:rPr>
                <w:rFonts w:asciiTheme="minorHAnsi" w:hAnsiTheme="minorHAnsi" w:cstheme="minorHAnsi"/>
                <w:sz w:val="20"/>
                <w:szCs w:val="20"/>
              </w:rPr>
              <w:t>Art. 121 dlgs. 152/2006 piani di tutela delle acque</w:t>
            </w:r>
          </w:p>
          <w:p w14:paraId="1265180E" w14:textId="77777777" w:rsidR="001F000A" w:rsidRPr="00B227F1" w:rsidRDefault="001F000A" w:rsidP="00B227F1">
            <w:pPr>
              <w:spacing w:after="0" w:line="240" w:lineRule="auto"/>
              <w:jc w:val="both"/>
              <w:rPr>
                <w:rFonts w:asciiTheme="minorHAnsi" w:hAnsiTheme="minorHAnsi" w:cstheme="minorHAnsi"/>
                <w:sz w:val="20"/>
                <w:szCs w:val="20"/>
              </w:rPr>
            </w:pPr>
          </w:p>
          <w:p w14:paraId="639D73B1" w14:textId="4B589904" w:rsidR="001F000A" w:rsidRPr="00D8106F" w:rsidRDefault="001F000A" w:rsidP="00B22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r w:rsidRPr="00B227F1">
              <w:rPr>
                <w:rFonts w:asciiTheme="minorHAnsi" w:hAnsiTheme="minorHAnsi" w:cstheme="minorHAnsi"/>
                <w:sz w:val="20"/>
                <w:szCs w:val="20"/>
              </w:rPr>
              <w:t>articoli 221, 223 e 225 sono già contenuti nei piani regionali dei rifiuti e nel programma nazionale dei rifiuti</w:t>
            </w:r>
          </w:p>
        </w:tc>
        <w:tc>
          <w:tcPr>
            <w:tcW w:w="5049" w:type="dxa"/>
          </w:tcPr>
          <w:p w14:paraId="2A6C3587" w14:textId="10B4EA43" w:rsidR="001F000A" w:rsidRPr="00B227F1" w:rsidRDefault="001F000A" w:rsidP="00FB37DE">
            <w:pPr>
              <w:shd w:val="clear" w:color="auto" w:fill="FFFFFF"/>
              <w:spacing w:after="0" w:line="240" w:lineRule="auto"/>
              <w:jc w:val="center"/>
              <w:rPr>
                <w:rFonts w:asciiTheme="minorHAnsi" w:hAnsiTheme="minorHAnsi" w:cstheme="minorHAnsi"/>
                <w:i/>
                <w:iCs/>
                <w:sz w:val="20"/>
                <w:szCs w:val="20"/>
              </w:rPr>
            </w:pPr>
            <w:r w:rsidRPr="00B227F1">
              <w:rPr>
                <w:rFonts w:asciiTheme="minorHAnsi" w:hAnsiTheme="minorHAnsi" w:cstheme="minorHAnsi"/>
                <w:i/>
                <w:iCs/>
                <w:sz w:val="20"/>
                <w:szCs w:val="20"/>
              </w:rPr>
              <w:t>Articolo 11</w:t>
            </w:r>
          </w:p>
          <w:p w14:paraId="144E48EC" w14:textId="28B9DE17" w:rsidR="001F000A" w:rsidRDefault="001F000A" w:rsidP="00FB37DE">
            <w:pPr>
              <w:shd w:val="clear" w:color="auto" w:fill="FFFFFF"/>
              <w:spacing w:after="0" w:line="240" w:lineRule="auto"/>
              <w:jc w:val="center"/>
              <w:rPr>
                <w:rFonts w:asciiTheme="minorHAnsi" w:hAnsiTheme="minorHAnsi" w:cstheme="minorHAnsi"/>
                <w:b/>
                <w:bCs/>
                <w:sz w:val="20"/>
                <w:szCs w:val="20"/>
              </w:rPr>
            </w:pPr>
            <w:r w:rsidRPr="00B227F1">
              <w:rPr>
                <w:rFonts w:asciiTheme="minorHAnsi" w:hAnsiTheme="minorHAnsi" w:cstheme="minorHAnsi"/>
                <w:b/>
                <w:bCs/>
                <w:sz w:val="20"/>
                <w:szCs w:val="20"/>
              </w:rPr>
              <w:t xml:space="preserve">Coordinamento dei piani e programmi </w:t>
            </w:r>
          </w:p>
          <w:p w14:paraId="320C4F10" w14:textId="2E8DBC13" w:rsidR="004816CA" w:rsidRDefault="00FE09EB" w:rsidP="00FB37DE">
            <w:pPr>
              <w:shd w:val="clear" w:color="auto" w:fill="FFFFFF"/>
              <w:spacing w:after="0" w:line="240" w:lineRule="auto"/>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p w14:paraId="14C6463D" w14:textId="3EFA70CD" w:rsidR="001F000A" w:rsidRPr="00D8106F" w:rsidRDefault="00FB37DE" w:rsidP="00FB37DE">
            <w:pPr>
              <w:spacing w:after="0" w:line="240" w:lineRule="auto"/>
              <w:jc w:val="both"/>
              <w:rPr>
                <w:rFonts w:asciiTheme="minorHAnsi" w:hAnsiTheme="minorHAnsi" w:cstheme="minorHAnsi"/>
                <w:color w:val="000000"/>
                <w:sz w:val="20"/>
                <w:szCs w:val="20"/>
              </w:rPr>
            </w:pPr>
            <w:r w:rsidRPr="00FB37DE">
              <w:rPr>
                <w:rFonts w:asciiTheme="minorHAnsi" w:hAnsiTheme="minorHAnsi" w:cstheme="minorHAnsi"/>
                <w:sz w:val="20"/>
                <w:szCs w:val="20"/>
              </w:rPr>
              <w:t xml:space="preserve">1. Le misure adottate con il presente decreto sono integrate nei piani e nei programmi di cui agli articoli 121, 180, 198-bis, 199, 225 del decreto legislativo 3 aprile 2006, n.152, degli articoli 11 e 12 del decreto legislativo del 13 ottobre 2010, n.190, nonché nei piani di raccolta e di gestione dei rifiuti istituiti a norma delle disposizioni di recepimento della Direttiva (Ue) 2019/883. </w:t>
            </w:r>
          </w:p>
          <w:p w14:paraId="158145F0"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p>
        </w:tc>
      </w:tr>
      <w:tr w:rsidR="001F000A" w:rsidRPr="00D8106F" w14:paraId="4311525E" w14:textId="77777777" w:rsidTr="001F000A">
        <w:trPr>
          <w:trHeight w:val="927"/>
        </w:trPr>
        <w:tc>
          <w:tcPr>
            <w:tcW w:w="5048" w:type="dxa"/>
          </w:tcPr>
          <w:p w14:paraId="0E902C89"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12</w:t>
            </w:r>
          </w:p>
          <w:p w14:paraId="4C0945C8"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Specifiche e orientamenti sui prodotti di plastica monouso</w:t>
            </w:r>
          </w:p>
          <w:p w14:paraId="1AC6E479"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Per stabilire se un contenitore per alimenti sia da considerare un prodotto di plastica monouso ai fini della presente direttiva, in aggiunta ai criteri relativi ai contenitori per alimenti di cui all’allegato è fondamentale tenere conto della tendenza del contenitore a essere disperso nell’ambiente, in ragione del suo volume o delle sue dimensioni, in particolare nel caso dei contenitori per alimenti monoporzione.</w:t>
            </w:r>
          </w:p>
          <w:p w14:paraId="5B37AF20"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Entro il 3 luglio 2020 la Commissione, in consultazione con gli Stati membri, pubblica orientamenti recanti esempi di cosa sia considerato un prodotto di plastica monouso ai fini della presente direttiva, se del caso.</w:t>
            </w:r>
          </w:p>
        </w:tc>
        <w:tc>
          <w:tcPr>
            <w:tcW w:w="5048" w:type="dxa"/>
          </w:tcPr>
          <w:p w14:paraId="02464F2C"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tc>
        <w:tc>
          <w:tcPr>
            <w:tcW w:w="5049" w:type="dxa"/>
          </w:tcPr>
          <w:p w14:paraId="5E57F7B7" w14:textId="77777777" w:rsidR="001F000A" w:rsidRPr="00D8106F" w:rsidRDefault="001F000A" w:rsidP="00FB37DE">
            <w:pPr>
              <w:spacing w:after="0" w:line="240" w:lineRule="auto"/>
              <w:jc w:val="both"/>
              <w:rPr>
                <w:rFonts w:asciiTheme="minorHAnsi" w:hAnsiTheme="minorHAnsi" w:cstheme="minorHAnsi"/>
                <w:strike/>
                <w:sz w:val="20"/>
                <w:szCs w:val="20"/>
              </w:rPr>
            </w:pPr>
          </w:p>
        </w:tc>
      </w:tr>
      <w:tr w:rsidR="001F000A" w:rsidRPr="00D8106F" w14:paraId="107EE843" w14:textId="77777777" w:rsidTr="001F000A">
        <w:trPr>
          <w:trHeight w:val="3111"/>
        </w:trPr>
        <w:tc>
          <w:tcPr>
            <w:tcW w:w="5048" w:type="dxa"/>
          </w:tcPr>
          <w:p w14:paraId="0A91AA1B"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13</w:t>
            </w:r>
          </w:p>
          <w:p w14:paraId="11378C01" w14:textId="01B6718A" w:rsidR="001F000A"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Sistemi di informazione e relazioni</w:t>
            </w:r>
          </w:p>
          <w:p w14:paraId="4F2E708E"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p>
          <w:p w14:paraId="1B02ACB3"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   Per ogni anno civile gli Stati membri comunicano alla Commissione:</w:t>
            </w:r>
          </w:p>
          <w:tbl>
            <w:tblPr>
              <w:tblW w:w="5000" w:type="pct"/>
              <w:tblCellMar>
                <w:left w:w="0" w:type="dxa"/>
                <w:right w:w="0" w:type="dxa"/>
              </w:tblCellMar>
              <w:tblLook w:val="04A0" w:firstRow="1" w:lastRow="0" w:firstColumn="1" w:lastColumn="0" w:noHBand="0" w:noVBand="1"/>
            </w:tblPr>
            <w:tblGrid>
              <w:gridCol w:w="157"/>
              <w:gridCol w:w="4675"/>
            </w:tblGrid>
            <w:tr w:rsidR="001F000A" w:rsidRPr="00D8106F" w14:paraId="5D21880F" w14:textId="77777777" w:rsidTr="00A97BDE">
              <w:tc>
                <w:tcPr>
                  <w:tcW w:w="0" w:type="auto"/>
                  <w:shd w:val="clear" w:color="auto" w:fill="auto"/>
                  <w:hideMark/>
                </w:tcPr>
                <w:p w14:paraId="50A81A8E"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5C0F9705" w14:textId="0E74FA06" w:rsidR="001F000A" w:rsidRPr="00D8106F" w:rsidRDefault="00FE09EB"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i dati sui prodotti di plastica monouso elencati nella parte A dell’allegato che sono stati immessi sul loro mercato ogni anno, per dimostrare la riduzione del consumo in conformità dell’articolo 4, paragrafo 1;</w:t>
                  </w:r>
                </w:p>
              </w:tc>
            </w:tr>
          </w:tbl>
          <w:p w14:paraId="6A6DA135"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D8106F" w14:paraId="7C4E086C" w14:textId="77777777" w:rsidTr="00A97BDE">
              <w:tc>
                <w:tcPr>
                  <w:tcW w:w="0" w:type="auto"/>
                  <w:shd w:val="clear" w:color="auto" w:fill="auto"/>
                  <w:hideMark/>
                </w:tcPr>
                <w:p w14:paraId="0ACE4E77"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27A4E766" w14:textId="38A878D8" w:rsidR="001F000A" w:rsidRPr="00D8106F" w:rsidRDefault="00FE09EB"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le informazioni sulle misure adottate dallo Stato membro ai fini dell’articolo 4, paragrafo 1;</w:t>
                  </w:r>
                </w:p>
              </w:tc>
            </w:tr>
          </w:tbl>
          <w:p w14:paraId="58A6054E"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46"/>
              <w:gridCol w:w="4686"/>
            </w:tblGrid>
            <w:tr w:rsidR="001F000A" w:rsidRPr="00D8106F" w14:paraId="352DC99C" w14:textId="77777777" w:rsidTr="00A97BDE">
              <w:tc>
                <w:tcPr>
                  <w:tcW w:w="0" w:type="auto"/>
                  <w:shd w:val="clear" w:color="auto" w:fill="auto"/>
                  <w:hideMark/>
                </w:tcPr>
                <w:p w14:paraId="742654BA"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c)</w:t>
                  </w:r>
                </w:p>
              </w:tc>
              <w:tc>
                <w:tcPr>
                  <w:tcW w:w="0" w:type="auto"/>
                  <w:shd w:val="clear" w:color="auto" w:fill="auto"/>
                  <w:hideMark/>
                </w:tcPr>
                <w:p w14:paraId="7D8D6A23"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i dati sui prodotti di plastica monouso elencati nella parte F dell’allegato che sono stati raccolti separatamente ogni anno nello Stato membro, per dimostrare il conseguimento degli obiettivi di raccolta differenziata in conformità dell’articolo 9, paragrafo 1;</w:t>
                  </w:r>
                </w:p>
              </w:tc>
            </w:tr>
          </w:tbl>
          <w:p w14:paraId="389C3A1E"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D8106F" w14:paraId="125B4290" w14:textId="77777777" w:rsidTr="00A97BDE">
              <w:tc>
                <w:tcPr>
                  <w:tcW w:w="0" w:type="auto"/>
                  <w:shd w:val="clear" w:color="auto" w:fill="auto"/>
                  <w:hideMark/>
                </w:tcPr>
                <w:p w14:paraId="5C6E5F92"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d)</w:t>
                  </w:r>
                </w:p>
              </w:tc>
              <w:tc>
                <w:tcPr>
                  <w:tcW w:w="0" w:type="auto"/>
                  <w:shd w:val="clear" w:color="auto" w:fill="auto"/>
                  <w:hideMark/>
                </w:tcPr>
                <w:p w14:paraId="1155599B" w14:textId="3230C6F1" w:rsidR="001F000A" w:rsidRPr="00D8106F" w:rsidRDefault="00FE09EB"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i dati relativi agli attrezzi da pesca contenenti plastica immessi sul mercato e agli attrezzi da pesca dismessi raccolti ogni anno nello Stato membro;</w:t>
                  </w:r>
                </w:p>
              </w:tc>
            </w:tr>
          </w:tbl>
          <w:p w14:paraId="52154B14"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1"/>
              <w:gridCol w:w="4671"/>
            </w:tblGrid>
            <w:tr w:rsidR="001F000A" w:rsidRPr="00D8106F" w14:paraId="56722DB0" w14:textId="77777777" w:rsidTr="00A97BDE">
              <w:tc>
                <w:tcPr>
                  <w:tcW w:w="0" w:type="auto"/>
                  <w:shd w:val="clear" w:color="auto" w:fill="auto"/>
                  <w:hideMark/>
                </w:tcPr>
                <w:p w14:paraId="15EE2405"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e)</w:t>
                  </w:r>
                </w:p>
              </w:tc>
              <w:tc>
                <w:tcPr>
                  <w:tcW w:w="0" w:type="auto"/>
                  <w:shd w:val="clear" w:color="auto" w:fill="auto"/>
                  <w:hideMark/>
                </w:tcPr>
                <w:p w14:paraId="6BE8A0EA" w14:textId="144CE88A" w:rsidR="001F000A" w:rsidRPr="00D8106F" w:rsidRDefault="00FE09EB"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le informazioni sul contenuto riciclato presente nelle bottiglie per bevande elencate nella parte F dell’allegato, per dimostrare il conseguimento degli obiettivi di cui all’articolo 6, paragrafo 5; e</w:t>
                  </w:r>
                </w:p>
              </w:tc>
            </w:tr>
          </w:tbl>
          <w:p w14:paraId="754F9C5D" w14:textId="77777777" w:rsidR="001F000A" w:rsidRPr="00D8106F"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22"/>
              <w:gridCol w:w="4710"/>
            </w:tblGrid>
            <w:tr w:rsidR="001F000A" w:rsidRPr="00D8106F" w14:paraId="3F996B2F" w14:textId="77777777" w:rsidTr="00A97BDE">
              <w:tc>
                <w:tcPr>
                  <w:tcW w:w="0" w:type="auto"/>
                  <w:shd w:val="clear" w:color="auto" w:fill="auto"/>
                  <w:hideMark/>
                </w:tcPr>
                <w:p w14:paraId="0A2E9D6A" w14:textId="77777777" w:rsidR="001F000A" w:rsidRPr="00D8106F" w:rsidRDefault="001F000A" w:rsidP="00FB37DE">
                  <w:pPr>
                    <w:spacing w:after="0" w:line="240" w:lineRule="auto"/>
                    <w:jc w:val="both"/>
                    <w:rPr>
                      <w:rFonts w:asciiTheme="minorHAnsi" w:hAnsiTheme="minorHAnsi" w:cstheme="minorHAnsi"/>
                      <w:sz w:val="20"/>
                      <w:szCs w:val="20"/>
                    </w:rPr>
                  </w:pPr>
                  <w:r w:rsidRPr="00D8106F">
                    <w:rPr>
                      <w:rFonts w:asciiTheme="minorHAnsi" w:hAnsiTheme="minorHAnsi" w:cstheme="minorHAnsi"/>
                      <w:sz w:val="20"/>
                      <w:szCs w:val="20"/>
                    </w:rPr>
                    <w:t>f)</w:t>
                  </w:r>
                </w:p>
              </w:tc>
              <w:tc>
                <w:tcPr>
                  <w:tcW w:w="0" w:type="auto"/>
                  <w:shd w:val="clear" w:color="auto" w:fill="auto"/>
                  <w:hideMark/>
                </w:tcPr>
                <w:p w14:paraId="1AD4FF12" w14:textId="77777777" w:rsidR="001F000A" w:rsidRDefault="00FE09EB" w:rsidP="00FB37DE">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001F000A" w:rsidRPr="00D8106F">
                    <w:rPr>
                      <w:rFonts w:asciiTheme="minorHAnsi" w:hAnsiTheme="minorHAnsi" w:cstheme="minorHAnsi"/>
                      <w:sz w:val="20"/>
                      <w:szCs w:val="20"/>
                    </w:rPr>
                    <w:t>i dati sui rifiuti post-consumo dei prodotti di plastica monouso di cui alla parte E, sezione III, dell’allegato, che sono stati raccolti in conformi</w:t>
                  </w:r>
                  <w:r>
                    <w:rPr>
                      <w:rFonts w:asciiTheme="minorHAnsi" w:hAnsiTheme="minorHAnsi" w:cstheme="minorHAnsi"/>
                      <w:sz w:val="20"/>
                      <w:szCs w:val="20"/>
                    </w:rPr>
                    <w:t xml:space="preserve">tà dell’articolo 8, paragrafo </w:t>
                  </w:r>
                </w:p>
                <w:p w14:paraId="3959A847" w14:textId="3CB8DBCC" w:rsidR="00FE09EB" w:rsidRPr="00D8106F" w:rsidRDefault="00FE09EB" w:rsidP="00FB37DE">
                  <w:pPr>
                    <w:spacing w:after="0" w:line="240" w:lineRule="auto"/>
                    <w:jc w:val="both"/>
                    <w:rPr>
                      <w:rFonts w:asciiTheme="minorHAnsi" w:hAnsiTheme="minorHAnsi" w:cstheme="minorHAnsi"/>
                      <w:sz w:val="20"/>
                      <w:szCs w:val="20"/>
                    </w:rPr>
                  </w:pPr>
                </w:p>
              </w:tc>
            </w:tr>
          </w:tbl>
          <w:p w14:paraId="7BB1B72C" w14:textId="784A26D5"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Gli Stati membri comunicano i dati e le informazioni per via elettronica entro 18 mesi dalla fine dell’anno di riferimento per il quale sono stati raccolti. I dati e le informazioni sono comunicati secondo il formato stabilito dalla Commissione in conformità del paragrafo 4 del presente articolo.</w:t>
            </w:r>
          </w:p>
          <w:p w14:paraId="6BCD0FAA"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Il primo periodo di riferimento è l’anno civile 2022, tranne per il primo comma, lettere e) ed f), per le quali il primo periodo di riferimento è l’anno civile 2023.</w:t>
            </w:r>
          </w:p>
          <w:p w14:paraId="34DED030"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   I dati e le informazioni comunicati dagli Stati membri in conformità del presente articolo sono accompagnati da una relazione di controllo della qualità. I dati e le informazioni sono comunicati secondo il formato stabilito dalla Commissione in conformità del paragrafo 4.</w:t>
            </w:r>
          </w:p>
          <w:p w14:paraId="62E59CC6"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3.   La Commissione esamina i dati e le informazioni comunicati in conformità del presente articolo e pubblica una relazione sull’esito di tale esame. La relazione valuta l’organizzazione della raccolta dei dati e delle informazioni, le fonti di dati e informazioni e la metodologia utilizzata negli Stati membri, nonché la completezza, l’affidabilità, la tempestività e la coerenza di tali dati e informazioni. La valutazione può includere raccomandazioni specifiche di miglioramento. La relazione è redatta dopo la prima comunicazione dei dati e delle informazioni da parte degli Stati membri e, successivamente, con le frequenze indicate all’articolo 12, paragrafo 3 </w:t>
            </w:r>
            <w:r w:rsidRPr="00D8106F">
              <w:rPr>
                <w:rFonts w:asciiTheme="minorHAnsi" w:hAnsiTheme="minorHAnsi" w:cstheme="minorHAnsi"/>
                <w:i/>
                <w:iCs/>
                <w:color w:val="000000"/>
                <w:sz w:val="20"/>
                <w:szCs w:val="20"/>
              </w:rPr>
              <w:t>quater</w:t>
            </w:r>
            <w:r w:rsidRPr="00D8106F">
              <w:rPr>
                <w:rFonts w:asciiTheme="minorHAnsi" w:hAnsiTheme="minorHAnsi" w:cstheme="minorHAnsi"/>
                <w:color w:val="000000"/>
                <w:sz w:val="20"/>
                <w:szCs w:val="20"/>
              </w:rPr>
              <w:t>, della direttiva 94/62/CE.</w:t>
            </w:r>
          </w:p>
          <w:p w14:paraId="1DBC41E1"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4.   Entro il 3 gennaio 2021 la Commissione adotta atti di esecuzione che stabiliscono il formato per la comunicazione dei dati in conformità del paragrafo 1, lettere a) e b), e del paragrafo 2.</w:t>
            </w:r>
          </w:p>
          <w:p w14:paraId="5A38286F"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Entro il 3 luglio 2020 la Commissione adotta atti di esecuzione che stabiliscono il formato per la comunicazione dei dati e delle informazioni in conformità del paragrafo 1, lettere c) e d), e del paragrafo 2 del presente articolo.</w:t>
            </w:r>
          </w:p>
          <w:p w14:paraId="3774000B"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Entro il 1</w:t>
            </w:r>
            <w:r w:rsidRPr="00D8106F">
              <w:rPr>
                <w:rFonts w:asciiTheme="minorHAnsi" w:hAnsiTheme="minorHAnsi" w:cstheme="minorHAnsi"/>
                <w:color w:val="000000"/>
                <w:sz w:val="20"/>
                <w:szCs w:val="20"/>
                <w:vertAlign w:val="superscript"/>
              </w:rPr>
              <w:t>o</w:t>
            </w:r>
            <w:r w:rsidRPr="00D8106F">
              <w:rPr>
                <w:rFonts w:asciiTheme="minorHAnsi" w:hAnsiTheme="minorHAnsi" w:cstheme="minorHAnsi"/>
                <w:color w:val="000000"/>
                <w:sz w:val="20"/>
                <w:szCs w:val="20"/>
              </w:rPr>
              <w:t> gennaio 2022 la Commissione adotta atti di esecuzione che stabiliscono il formato per la comunicazione dei dati e delle informazioni in conformità del paragrafo 1, lettere e) ed f), e del paragrafo 2 del presente articolo.</w:t>
            </w:r>
          </w:p>
          <w:p w14:paraId="7832780A"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Tali atti di esecuzione sono adottati secondo la procedura d’esame di cui all’articolo 16, paragrafo 2. Si tiene conto del formato elaborato in conformità dell’articolo 12 della direttiva 64/62/CE.</w:t>
            </w:r>
          </w:p>
          <w:p w14:paraId="433413DD" w14:textId="77777777" w:rsidR="001F000A" w:rsidRPr="00D8106F" w:rsidRDefault="001F000A" w:rsidP="00FB37DE">
            <w:pPr>
              <w:spacing w:after="0" w:line="240" w:lineRule="auto"/>
              <w:jc w:val="both"/>
              <w:rPr>
                <w:rFonts w:asciiTheme="minorHAnsi" w:hAnsiTheme="minorHAnsi" w:cstheme="minorHAnsi"/>
                <w:b/>
                <w:sz w:val="20"/>
                <w:szCs w:val="20"/>
              </w:rPr>
            </w:pPr>
          </w:p>
        </w:tc>
        <w:tc>
          <w:tcPr>
            <w:tcW w:w="5048" w:type="dxa"/>
          </w:tcPr>
          <w:p w14:paraId="3FEAE56B" w14:textId="77777777" w:rsidR="001F000A" w:rsidRPr="00D8106F" w:rsidRDefault="001F000A" w:rsidP="007F2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tc>
        <w:tc>
          <w:tcPr>
            <w:tcW w:w="5049" w:type="dxa"/>
          </w:tcPr>
          <w:p w14:paraId="0821E253" w14:textId="795D0C32" w:rsidR="001F000A" w:rsidRPr="00B227F1" w:rsidRDefault="001F000A" w:rsidP="00FB37DE">
            <w:pPr>
              <w:shd w:val="clear" w:color="auto" w:fill="FFFFFF"/>
              <w:spacing w:after="0" w:line="240" w:lineRule="auto"/>
              <w:jc w:val="center"/>
              <w:rPr>
                <w:rFonts w:asciiTheme="minorHAnsi" w:hAnsiTheme="minorHAnsi" w:cstheme="minorHAnsi"/>
                <w:i/>
                <w:iCs/>
                <w:sz w:val="20"/>
                <w:szCs w:val="20"/>
              </w:rPr>
            </w:pPr>
            <w:r w:rsidRPr="00B227F1">
              <w:rPr>
                <w:rFonts w:asciiTheme="minorHAnsi" w:hAnsiTheme="minorHAnsi" w:cstheme="minorHAnsi"/>
                <w:i/>
                <w:iCs/>
                <w:sz w:val="20"/>
                <w:szCs w:val="20"/>
              </w:rPr>
              <w:t>Articolo 12</w:t>
            </w:r>
          </w:p>
          <w:p w14:paraId="3CD2E560" w14:textId="71DF06BC" w:rsidR="001F000A" w:rsidRDefault="001F000A" w:rsidP="00FB37DE">
            <w:pPr>
              <w:shd w:val="clear" w:color="auto" w:fill="FFFFFF"/>
              <w:spacing w:after="0" w:line="240" w:lineRule="auto"/>
              <w:jc w:val="center"/>
              <w:rPr>
                <w:rFonts w:asciiTheme="minorHAnsi" w:hAnsiTheme="minorHAnsi" w:cstheme="minorHAnsi"/>
                <w:b/>
                <w:bCs/>
                <w:sz w:val="20"/>
                <w:szCs w:val="20"/>
              </w:rPr>
            </w:pPr>
            <w:r w:rsidRPr="00B227F1">
              <w:rPr>
                <w:rFonts w:asciiTheme="minorHAnsi" w:hAnsiTheme="minorHAnsi" w:cstheme="minorHAnsi"/>
                <w:b/>
                <w:bCs/>
                <w:sz w:val="20"/>
                <w:szCs w:val="20"/>
              </w:rPr>
              <w:t>Sistemi di informazione e relazioni</w:t>
            </w:r>
          </w:p>
          <w:p w14:paraId="14123C88" w14:textId="77777777" w:rsidR="001F000A" w:rsidRPr="00B227F1" w:rsidRDefault="001F000A" w:rsidP="00FB37DE">
            <w:pPr>
              <w:shd w:val="clear" w:color="auto" w:fill="FFFFFF"/>
              <w:spacing w:after="0" w:line="240" w:lineRule="auto"/>
              <w:jc w:val="center"/>
              <w:rPr>
                <w:rFonts w:asciiTheme="minorHAnsi" w:hAnsiTheme="minorHAnsi" w:cstheme="minorHAnsi"/>
                <w:b/>
                <w:bCs/>
                <w:sz w:val="20"/>
                <w:szCs w:val="20"/>
              </w:rPr>
            </w:pPr>
          </w:p>
          <w:p w14:paraId="0602301A"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1.</w:t>
            </w:r>
            <w:r w:rsidRPr="00FB37DE">
              <w:rPr>
                <w:rFonts w:asciiTheme="minorHAnsi" w:hAnsiTheme="minorHAnsi" w:cstheme="minorHAnsi"/>
                <w:sz w:val="20"/>
                <w:szCs w:val="20"/>
              </w:rPr>
              <w:tab/>
              <w:t xml:space="preserve"> Il Ministero della transizione ecologica comunica annualmente alla Commissione:</w:t>
            </w:r>
          </w:p>
          <w:p w14:paraId="1CFBF9DD"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a)</w:t>
            </w:r>
            <w:r w:rsidRPr="00FB37DE">
              <w:rPr>
                <w:rFonts w:asciiTheme="minorHAnsi" w:hAnsiTheme="minorHAnsi" w:cstheme="minorHAnsi"/>
                <w:sz w:val="20"/>
                <w:szCs w:val="20"/>
              </w:rPr>
              <w:tab/>
              <w:t>i dati sui prodotti di plastica monouso di cui alla parte A dell’allegato che sono stati immessi sul mercato ogni anno, per dimostrare la riduzione del consumo in conformità all’articolo 4;</w:t>
            </w:r>
          </w:p>
          <w:p w14:paraId="09AD5168"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b)</w:t>
            </w:r>
            <w:r w:rsidRPr="00FB37DE">
              <w:rPr>
                <w:rFonts w:asciiTheme="minorHAnsi" w:hAnsiTheme="minorHAnsi" w:cstheme="minorHAnsi"/>
                <w:sz w:val="20"/>
                <w:szCs w:val="20"/>
              </w:rPr>
              <w:tab/>
              <w:t>le informazioni sulle misure di cui all’articolo 4;</w:t>
            </w:r>
          </w:p>
          <w:p w14:paraId="5918A625"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c)</w:t>
            </w:r>
            <w:r w:rsidRPr="00FB37DE">
              <w:rPr>
                <w:rFonts w:asciiTheme="minorHAnsi" w:hAnsiTheme="minorHAnsi" w:cstheme="minorHAnsi"/>
                <w:sz w:val="20"/>
                <w:szCs w:val="20"/>
              </w:rPr>
              <w:tab/>
              <w:t>i dati sui prodotti di plastica monouso elencati nella parte F dell’allegato che sono stati raccolti separatamente ogni anno sul territorio nazionale, per dimostrare il conseguimento degli obiettivi di raccolta differenziata in conformità dell’articolo 9;</w:t>
            </w:r>
          </w:p>
          <w:p w14:paraId="21AACF75"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d)</w:t>
            </w:r>
            <w:r w:rsidRPr="00FB37DE">
              <w:rPr>
                <w:rFonts w:asciiTheme="minorHAnsi" w:hAnsiTheme="minorHAnsi" w:cstheme="minorHAnsi"/>
                <w:sz w:val="20"/>
                <w:szCs w:val="20"/>
              </w:rPr>
              <w:tab/>
              <w:t>i dati relativi agli attrezzi da pesca contenenti plastica immessi sul mercato e agli attrezzi da pesca dismessi raccolti ogni anno sul territorio nazionale;</w:t>
            </w:r>
          </w:p>
          <w:p w14:paraId="30E57234"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e)</w:t>
            </w:r>
            <w:r w:rsidRPr="00FB37DE">
              <w:rPr>
                <w:rFonts w:asciiTheme="minorHAnsi" w:hAnsiTheme="minorHAnsi" w:cstheme="minorHAnsi"/>
                <w:sz w:val="20"/>
                <w:szCs w:val="20"/>
              </w:rPr>
              <w:tab/>
              <w:t>le informazioni sul contenuto riciclato presente nelle bottiglie per bevande elencate nella parte F dell’allegato, per dimostrare il conseguimento degli obiettivi di cui all’articolo 6;</w:t>
            </w:r>
          </w:p>
          <w:p w14:paraId="6D5AFF4B"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f)</w:t>
            </w:r>
            <w:r w:rsidRPr="00FB37DE">
              <w:rPr>
                <w:rFonts w:asciiTheme="minorHAnsi" w:hAnsiTheme="minorHAnsi" w:cstheme="minorHAnsi"/>
                <w:sz w:val="20"/>
                <w:szCs w:val="20"/>
              </w:rPr>
              <w:tab/>
              <w:t>i dati sui rifiuti post-consumo dei prodotti di plastica monouso di cui alla parte E, sezione III, dell’allegato, che sono stati raccolti in conformità dell’articolo 8.</w:t>
            </w:r>
          </w:p>
          <w:p w14:paraId="5700C83F"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2.</w:t>
            </w:r>
            <w:r w:rsidRPr="00FB37DE">
              <w:rPr>
                <w:rFonts w:asciiTheme="minorHAnsi" w:hAnsiTheme="minorHAnsi" w:cstheme="minorHAnsi"/>
                <w:sz w:val="20"/>
                <w:szCs w:val="20"/>
              </w:rPr>
              <w:tab/>
              <w:t xml:space="preserve">La comunicazione dei dati di cui al comma 1 è fornita entro 18 mesi dalla fine dell’anno civile di riferimento in cui sono stati raccolti. </w:t>
            </w:r>
          </w:p>
          <w:p w14:paraId="540EF738"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Ai fini di cui al presente articolo, il primo anno civile di riferimento è:</w:t>
            </w:r>
          </w:p>
          <w:p w14:paraId="5D2F137B"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w:t>
            </w:r>
            <w:r w:rsidRPr="00FB37DE">
              <w:rPr>
                <w:rFonts w:asciiTheme="minorHAnsi" w:hAnsiTheme="minorHAnsi" w:cstheme="minorHAnsi"/>
                <w:sz w:val="20"/>
                <w:szCs w:val="20"/>
              </w:rPr>
              <w:tab/>
              <w:t xml:space="preserve">2022 per i dati di cui alle lettere a), b), c) e d) del comma 1; </w:t>
            </w:r>
          </w:p>
          <w:p w14:paraId="720B445A" w14:textId="77777777" w:rsidR="00FB37DE" w:rsidRPr="00FB37DE"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w:t>
            </w:r>
            <w:r w:rsidRPr="00FB37DE">
              <w:rPr>
                <w:rFonts w:asciiTheme="minorHAnsi" w:hAnsiTheme="minorHAnsi" w:cstheme="minorHAnsi"/>
                <w:sz w:val="20"/>
                <w:szCs w:val="20"/>
              </w:rPr>
              <w:tab/>
              <w:t>2023 per i dati di cui alle lettere e) ed f) del comma 1.</w:t>
            </w:r>
          </w:p>
          <w:p w14:paraId="3170156F" w14:textId="354A1566" w:rsidR="001F000A" w:rsidRPr="00D8106F" w:rsidRDefault="00FB37DE" w:rsidP="00FB37DE">
            <w:pPr>
              <w:pStyle w:val="Paragrafoelenco"/>
              <w:shd w:val="clear" w:color="auto" w:fill="FFFFFF"/>
              <w:tabs>
                <w:tab w:val="left" w:pos="289"/>
              </w:tabs>
              <w:spacing w:after="0" w:line="240" w:lineRule="auto"/>
              <w:ind w:left="43"/>
              <w:jc w:val="both"/>
              <w:rPr>
                <w:rFonts w:asciiTheme="minorHAnsi" w:hAnsiTheme="minorHAnsi" w:cstheme="minorHAnsi"/>
                <w:sz w:val="20"/>
                <w:szCs w:val="20"/>
              </w:rPr>
            </w:pPr>
            <w:r w:rsidRPr="00FB37DE">
              <w:rPr>
                <w:rFonts w:asciiTheme="minorHAnsi" w:hAnsiTheme="minorHAnsi" w:cstheme="minorHAnsi"/>
                <w:sz w:val="20"/>
                <w:szCs w:val="20"/>
              </w:rPr>
              <w:t>Tali dati sono comunicati per via elettronica secondo il formato stabilito dalla Commissione Europea. I dati e le informazioni sono accompagnati da un rapporto di controllo della qualità sulle fonti, la metodologia utilizzata, l’organizzazione, la completezza, l’affidabilità e la coerenza degli stessi.</w:t>
            </w:r>
          </w:p>
        </w:tc>
      </w:tr>
      <w:tr w:rsidR="001F000A" w:rsidRPr="00D8106F" w14:paraId="697D4A33" w14:textId="77777777" w:rsidTr="001F000A">
        <w:trPr>
          <w:trHeight w:val="1387"/>
        </w:trPr>
        <w:tc>
          <w:tcPr>
            <w:tcW w:w="5048" w:type="dxa"/>
          </w:tcPr>
          <w:p w14:paraId="315FFFA4"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14</w:t>
            </w:r>
          </w:p>
          <w:p w14:paraId="4ADF1237"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Sanzioni</w:t>
            </w:r>
          </w:p>
          <w:p w14:paraId="6ACAA770"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Gli Stati membri stabiliscono le norme relative alle sanzioni applicabili in caso di violazione delle disposizioni nazionali adottate in attuazione della presente direttiva e adottano tutte le misure necessarie per assicurarne l’applicazione. Le sanzioni previste devono essere effettive, proporzionate e dissuasive. Gli Stati membri notificano tali norme e misure alla Commissione, entro il 3 luglio 2021, e provvedono poi a dare immediata notifica delle eventuali modifiche successive.</w:t>
            </w:r>
          </w:p>
          <w:p w14:paraId="7B865D42" w14:textId="77777777" w:rsidR="001F000A" w:rsidRPr="00D8106F" w:rsidRDefault="001F000A" w:rsidP="00FB37DE">
            <w:pPr>
              <w:spacing w:after="0" w:line="240" w:lineRule="auto"/>
              <w:jc w:val="both"/>
              <w:rPr>
                <w:rFonts w:asciiTheme="minorHAnsi" w:hAnsiTheme="minorHAnsi" w:cstheme="minorHAnsi"/>
                <w:sz w:val="20"/>
                <w:szCs w:val="20"/>
              </w:rPr>
            </w:pPr>
          </w:p>
        </w:tc>
        <w:tc>
          <w:tcPr>
            <w:tcW w:w="5048" w:type="dxa"/>
          </w:tcPr>
          <w:p w14:paraId="6CB4AAA1" w14:textId="77777777" w:rsidR="001F000A" w:rsidRPr="00D8106F" w:rsidRDefault="001F000A" w:rsidP="007F2139">
            <w:pPr>
              <w:spacing w:after="0" w:line="240" w:lineRule="auto"/>
              <w:jc w:val="both"/>
              <w:rPr>
                <w:rFonts w:asciiTheme="minorHAnsi" w:hAnsiTheme="minorHAnsi" w:cstheme="minorHAnsi"/>
                <w:b/>
                <w:sz w:val="20"/>
                <w:szCs w:val="20"/>
              </w:rPr>
            </w:pPr>
          </w:p>
        </w:tc>
        <w:tc>
          <w:tcPr>
            <w:tcW w:w="5049" w:type="dxa"/>
          </w:tcPr>
          <w:p w14:paraId="6A02D3DA" w14:textId="27936D76" w:rsidR="001F000A" w:rsidRPr="004E214E" w:rsidRDefault="001F000A" w:rsidP="00FB37DE">
            <w:pPr>
              <w:shd w:val="clear" w:color="auto" w:fill="FFFFFF"/>
              <w:spacing w:after="0" w:line="240" w:lineRule="auto"/>
              <w:jc w:val="center"/>
              <w:rPr>
                <w:rFonts w:asciiTheme="minorHAnsi" w:hAnsiTheme="minorHAnsi" w:cstheme="minorHAnsi"/>
                <w:i/>
                <w:iCs/>
                <w:sz w:val="20"/>
                <w:szCs w:val="20"/>
              </w:rPr>
            </w:pPr>
            <w:r w:rsidRPr="004E214E">
              <w:rPr>
                <w:rFonts w:asciiTheme="minorHAnsi" w:hAnsiTheme="minorHAnsi" w:cstheme="minorHAnsi"/>
                <w:i/>
                <w:iCs/>
                <w:sz w:val="20"/>
                <w:szCs w:val="20"/>
              </w:rPr>
              <w:t>Articolo13</w:t>
            </w:r>
          </w:p>
          <w:p w14:paraId="09864BA8" w14:textId="43B6E8B1" w:rsidR="001F000A" w:rsidRPr="004E214E" w:rsidRDefault="001F000A" w:rsidP="00FB37DE">
            <w:pPr>
              <w:shd w:val="clear" w:color="auto" w:fill="FFFFFF"/>
              <w:spacing w:after="0" w:line="240" w:lineRule="auto"/>
              <w:jc w:val="center"/>
              <w:rPr>
                <w:rFonts w:asciiTheme="minorHAnsi" w:hAnsiTheme="minorHAnsi" w:cstheme="minorHAnsi"/>
                <w:b/>
                <w:bCs/>
                <w:sz w:val="20"/>
                <w:szCs w:val="20"/>
              </w:rPr>
            </w:pPr>
            <w:r w:rsidRPr="004E214E">
              <w:rPr>
                <w:rFonts w:asciiTheme="minorHAnsi" w:hAnsiTheme="minorHAnsi" w:cstheme="minorHAnsi"/>
                <w:b/>
                <w:bCs/>
                <w:sz w:val="20"/>
                <w:szCs w:val="20"/>
              </w:rPr>
              <w:t>Sanzioni</w:t>
            </w:r>
          </w:p>
          <w:p w14:paraId="5B09AC09" w14:textId="77777777" w:rsidR="001F000A" w:rsidRPr="004E214E" w:rsidRDefault="001F000A" w:rsidP="00FB37DE">
            <w:pPr>
              <w:shd w:val="clear" w:color="auto" w:fill="FFFFFF"/>
              <w:spacing w:after="0" w:line="240" w:lineRule="auto"/>
              <w:jc w:val="center"/>
              <w:rPr>
                <w:rFonts w:asciiTheme="minorHAnsi" w:hAnsiTheme="minorHAnsi" w:cstheme="minorHAnsi"/>
                <w:b/>
                <w:bCs/>
                <w:sz w:val="20"/>
                <w:szCs w:val="20"/>
              </w:rPr>
            </w:pPr>
          </w:p>
          <w:p w14:paraId="14F14F1D" w14:textId="77777777" w:rsidR="00FB37DE" w:rsidRPr="00FB37DE" w:rsidRDefault="00FB37DE" w:rsidP="00FB37DE">
            <w:pPr>
              <w:tabs>
                <w:tab w:val="left" w:pos="288"/>
              </w:tabs>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1. Salvo che il fatto costituisca reato, l’immissione sul mercato di prodotti in violazione di quanto disposto agli articoli 5, 6, 7 è punita con la sanzione amministrativa pecuniaria da mille euro a diecimila euro. La sanzione è aumentata fino al doppio del massimo in caso di immissione di un quantitativo di prodotti del valore superiore al 10 per cento del   fatturato del trasgressore.</w:t>
            </w:r>
          </w:p>
          <w:p w14:paraId="0874C1B6" w14:textId="77777777" w:rsidR="00FB37DE" w:rsidRDefault="00FB37DE" w:rsidP="00FB37DE">
            <w:pPr>
              <w:tabs>
                <w:tab w:val="left" w:pos="288"/>
              </w:tabs>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Sono fatte salve le sanzioni di cui all’articolo 261, comma 3, ultimo periodo del decreto legislativo del 3 aprile 2006, n. 152 per la violazione degli obblighi di etichettatura di cui all’articolo 219, comma 5 del medesimo decreto.</w:t>
            </w:r>
          </w:p>
          <w:p w14:paraId="4FC0BCA7" w14:textId="77777777" w:rsidR="00FE09EB" w:rsidRPr="00FB37DE" w:rsidRDefault="00FE09EB" w:rsidP="00FB37DE">
            <w:pPr>
              <w:tabs>
                <w:tab w:val="left" w:pos="288"/>
              </w:tabs>
              <w:spacing w:after="0" w:line="240" w:lineRule="auto"/>
              <w:jc w:val="both"/>
              <w:rPr>
                <w:rFonts w:asciiTheme="minorHAnsi" w:hAnsiTheme="minorHAnsi" w:cstheme="minorHAnsi"/>
                <w:sz w:val="20"/>
                <w:szCs w:val="20"/>
              </w:rPr>
            </w:pPr>
          </w:p>
          <w:p w14:paraId="0238231C" w14:textId="77777777" w:rsidR="00FB37DE" w:rsidRDefault="00FB37DE" w:rsidP="00FB37DE">
            <w:pPr>
              <w:tabs>
                <w:tab w:val="left" w:pos="288"/>
              </w:tabs>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 xml:space="preserve">2. I produttori che non adempiono agli obblighi di partecipazione ai sistemi di cui all’articolo 8, e di raccolta ai sensi dell’articolo 9, sono puniti con la sanzione amministrativa pecuniaria di euro 5.000. </w:t>
            </w:r>
          </w:p>
          <w:p w14:paraId="30123580" w14:textId="77777777" w:rsidR="00FE09EB" w:rsidRPr="00FB37DE" w:rsidRDefault="00FE09EB" w:rsidP="00FB37DE">
            <w:pPr>
              <w:tabs>
                <w:tab w:val="left" w:pos="288"/>
              </w:tabs>
              <w:spacing w:after="0" w:line="240" w:lineRule="auto"/>
              <w:jc w:val="both"/>
              <w:rPr>
                <w:rFonts w:asciiTheme="minorHAnsi" w:hAnsiTheme="minorHAnsi" w:cstheme="minorHAnsi"/>
                <w:sz w:val="20"/>
                <w:szCs w:val="20"/>
              </w:rPr>
            </w:pPr>
          </w:p>
          <w:p w14:paraId="3EA7A14B" w14:textId="77777777" w:rsidR="00FB37DE" w:rsidRDefault="00FB37DE" w:rsidP="00FB37DE">
            <w:pPr>
              <w:tabs>
                <w:tab w:val="left" w:pos="288"/>
              </w:tabs>
              <w:spacing w:after="0" w:line="240" w:lineRule="auto"/>
              <w:jc w:val="both"/>
              <w:rPr>
                <w:rFonts w:asciiTheme="minorHAnsi" w:hAnsiTheme="minorHAnsi" w:cstheme="minorHAnsi"/>
                <w:sz w:val="20"/>
                <w:szCs w:val="20"/>
              </w:rPr>
            </w:pPr>
            <w:r w:rsidRPr="00FB37DE">
              <w:rPr>
                <w:rFonts w:asciiTheme="minorHAnsi" w:hAnsiTheme="minorHAnsi" w:cstheme="minorHAnsi"/>
                <w:sz w:val="20"/>
                <w:szCs w:val="20"/>
              </w:rPr>
              <w:t>3.  Le sanzioni di cui ai commi 1 e 2 sono applicate ai sensi della legge 24 novembre 1981, n. 689; all’accertamento delle violazioni provvedono, d’ufficio o su denunzia, gli organi di polizia amministrativa, fermo restando quanto previsto dall’articolo 13 della citata legge n. 689 del 1981.</w:t>
            </w:r>
          </w:p>
          <w:p w14:paraId="459B3961" w14:textId="77777777" w:rsidR="00FE09EB" w:rsidRPr="00FB37DE" w:rsidRDefault="00FE09EB" w:rsidP="00FB37DE">
            <w:pPr>
              <w:tabs>
                <w:tab w:val="left" w:pos="288"/>
              </w:tabs>
              <w:spacing w:after="0" w:line="240" w:lineRule="auto"/>
              <w:jc w:val="both"/>
              <w:rPr>
                <w:rFonts w:asciiTheme="minorHAnsi" w:hAnsiTheme="minorHAnsi" w:cstheme="minorHAnsi"/>
                <w:sz w:val="20"/>
                <w:szCs w:val="20"/>
              </w:rPr>
            </w:pPr>
          </w:p>
          <w:p w14:paraId="74A88E46" w14:textId="3FE395F6" w:rsidR="001F000A" w:rsidRPr="00D8106F" w:rsidRDefault="00FB37DE" w:rsidP="00FB37DE">
            <w:pPr>
              <w:spacing w:after="0" w:line="240" w:lineRule="auto"/>
              <w:rPr>
                <w:rFonts w:asciiTheme="minorHAnsi" w:hAnsiTheme="minorHAnsi" w:cstheme="minorHAnsi"/>
                <w:b/>
                <w:sz w:val="20"/>
                <w:szCs w:val="20"/>
              </w:rPr>
            </w:pPr>
            <w:r w:rsidRPr="00FB37DE">
              <w:rPr>
                <w:rFonts w:asciiTheme="minorHAnsi" w:hAnsiTheme="minorHAnsi" w:cstheme="minorHAnsi"/>
                <w:sz w:val="20"/>
                <w:szCs w:val="20"/>
              </w:rPr>
              <w:t>4. I proventi derivanti delle sanzioni amministrative pecuniarie di cui ai commi 1 e 2 sono versati ad apposito capitolo dell'entrata del bilancio dello Stato per essere riassegnati, con decreto del Ministero dell’economia e delle finanze, ai pertinenti capitoli degli stati di previsione degli enti di appartenenza dei soggetti che procedono all’accertamento e alla contestazione delle violazioni, destinati al potenziamento delle attività di controllo e di accertamento delle violazioni di cui al presente articolo.</w:t>
            </w:r>
          </w:p>
        </w:tc>
      </w:tr>
      <w:tr w:rsidR="001F000A" w:rsidRPr="00D8106F" w14:paraId="1A897D51" w14:textId="77777777" w:rsidTr="001F000A">
        <w:tc>
          <w:tcPr>
            <w:tcW w:w="5048" w:type="dxa"/>
          </w:tcPr>
          <w:p w14:paraId="069485E9" w14:textId="77777777" w:rsidR="001F000A" w:rsidRPr="008472FE" w:rsidRDefault="001F000A" w:rsidP="00FB37DE">
            <w:pPr>
              <w:shd w:val="clear" w:color="auto" w:fill="FFFFFF"/>
              <w:spacing w:after="0" w:line="240" w:lineRule="auto"/>
              <w:jc w:val="center"/>
              <w:rPr>
                <w:rFonts w:asciiTheme="minorHAnsi" w:hAnsiTheme="minorHAnsi" w:cstheme="minorHAnsi"/>
                <w:i/>
                <w:iCs/>
                <w:color w:val="000000"/>
                <w:sz w:val="16"/>
                <w:szCs w:val="16"/>
              </w:rPr>
            </w:pPr>
            <w:r w:rsidRPr="008472FE">
              <w:rPr>
                <w:rFonts w:asciiTheme="minorHAnsi" w:hAnsiTheme="minorHAnsi" w:cstheme="minorHAnsi"/>
                <w:i/>
                <w:iCs/>
                <w:color w:val="000000"/>
                <w:sz w:val="16"/>
                <w:szCs w:val="16"/>
              </w:rPr>
              <w:t>Articolo 15</w:t>
            </w:r>
          </w:p>
          <w:p w14:paraId="0AE1F27F" w14:textId="77777777" w:rsidR="001F000A" w:rsidRPr="008472FE" w:rsidRDefault="001F000A" w:rsidP="00FB37DE">
            <w:pPr>
              <w:shd w:val="clear" w:color="auto" w:fill="FFFFFF"/>
              <w:spacing w:after="0" w:line="240" w:lineRule="auto"/>
              <w:jc w:val="center"/>
              <w:rPr>
                <w:rFonts w:asciiTheme="minorHAnsi" w:hAnsiTheme="minorHAnsi" w:cstheme="minorHAnsi"/>
                <w:b/>
                <w:bCs/>
                <w:color w:val="000000"/>
                <w:sz w:val="16"/>
                <w:szCs w:val="16"/>
              </w:rPr>
            </w:pPr>
            <w:r w:rsidRPr="008472FE">
              <w:rPr>
                <w:rFonts w:asciiTheme="minorHAnsi" w:hAnsiTheme="minorHAnsi" w:cstheme="minorHAnsi"/>
                <w:b/>
                <w:bCs/>
                <w:color w:val="000000"/>
                <w:sz w:val="16"/>
                <w:szCs w:val="16"/>
              </w:rPr>
              <w:t>Valutazione e riesame</w:t>
            </w:r>
          </w:p>
          <w:p w14:paraId="1920A41E" w14:textId="77777777" w:rsidR="001F000A" w:rsidRPr="008472FE" w:rsidRDefault="001F000A" w:rsidP="00FB37DE">
            <w:pPr>
              <w:shd w:val="clear" w:color="auto" w:fill="FFFFFF"/>
              <w:spacing w:after="0" w:line="240" w:lineRule="auto"/>
              <w:jc w:val="both"/>
              <w:rPr>
                <w:rFonts w:asciiTheme="minorHAnsi" w:hAnsiTheme="minorHAnsi" w:cstheme="minorHAnsi"/>
                <w:color w:val="000000"/>
                <w:sz w:val="16"/>
                <w:szCs w:val="16"/>
              </w:rPr>
            </w:pPr>
            <w:r w:rsidRPr="008472FE">
              <w:rPr>
                <w:rFonts w:asciiTheme="minorHAnsi" w:hAnsiTheme="minorHAnsi" w:cstheme="minorHAnsi"/>
                <w:color w:val="000000"/>
                <w:sz w:val="16"/>
                <w:szCs w:val="16"/>
              </w:rPr>
              <w:t>1.   La Commissione procede a una valutazione della presente direttiva entro il 3 luglio 2027. La valutazione si basa sulle informazioni disponibili conformemente all’articolo 13. Gli Stati membri forniscono alla Commissione le informazioni supplementari necessarie ai fini della valutazione e della preparazione della relazione di cui al paragrafo 2 del presente articolo.</w:t>
            </w:r>
          </w:p>
          <w:p w14:paraId="1444CC4C" w14:textId="77777777" w:rsidR="001F000A" w:rsidRPr="008472FE" w:rsidRDefault="001F000A" w:rsidP="00FB37DE">
            <w:pPr>
              <w:shd w:val="clear" w:color="auto" w:fill="FFFFFF"/>
              <w:spacing w:after="0" w:line="240" w:lineRule="auto"/>
              <w:jc w:val="both"/>
              <w:rPr>
                <w:rFonts w:asciiTheme="minorHAnsi" w:hAnsiTheme="minorHAnsi" w:cstheme="minorHAnsi"/>
                <w:color w:val="000000"/>
                <w:sz w:val="16"/>
                <w:szCs w:val="16"/>
              </w:rPr>
            </w:pPr>
            <w:r w:rsidRPr="008472FE">
              <w:rPr>
                <w:rFonts w:asciiTheme="minorHAnsi" w:hAnsiTheme="minorHAnsi" w:cstheme="minorHAnsi"/>
                <w:color w:val="000000"/>
                <w:sz w:val="16"/>
                <w:szCs w:val="16"/>
              </w:rPr>
              <w:t>2.   La Commissione presenta al Parlamento europeo, al Consiglio e al Comitato economico e sociale europeo una relazione sui principali risultati della valutazione di cui al paragrafo 1. La relazione è corredata, se del caso, di una proposta legislativa, la quale fissa, ove necessario, obiettivi quantitativi vincolanti di riduzione del consumo e fissa tassi di raccolta vincolanti per gli attrezzi da pesca dismessi.</w:t>
            </w:r>
          </w:p>
          <w:p w14:paraId="2E5E3855" w14:textId="77777777" w:rsidR="001F000A" w:rsidRPr="008472FE" w:rsidRDefault="001F000A" w:rsidP="00FB37DE">
            <w:pPr>
              <w:shd w:val="clear" w:color="auto" w:fill="FFFFFF"/>
              <w:spacing w:after="0" w:line="240" w:lineRule="auto"/>
              <w:jc w:val="both"/>
              <w:rPr>
                <w:rFonts w:asciiTheme="minorHAnsi" w:hAnsiTheme="minorHAnsi" w:cstheme="minorHAnsi"/>
                <w:color w:val="000000"/>
                <w:sz w:val="16"/>
                <w:szCs w:val="16"/>
              </w:rPr>
            </w:pPr>
            <w:r w:rsidRPr="008472FE">
              <w:rPr>
                <w:rFonts w:asciiTheme="minorHAnsi" w:hAnsiTheme="minorHAnsi" w:cstheme="minorHAnsi"/>
                <w:color w:val="000000"/>
                <w:sz w:val="16"/>
                <w:szCs w:val="16"/>
              </w:rPr>
              <w:t>3.   La relazione include:</w:t>
            </w:r>
          </w:p>
          <w:tbl>
            <w:tblPr>
              <w:tblW w:w="5000" w:type="pct"/>
              <w:tblCellMar>
                <w:left w:w="0" w:type="dxa"/>
                <w:right w:w="0" w:type="dxa"/>
              </w:tblCellMar>
              <w:tblLook w:val="04A0" w:firstRow="1" w:lastRow="0" w:firstColumn="1" w:lastColumn="0" w:noHBand="0" w:noVBand="1"/>
            </w:tblPr>
            <w:tblGrid>
              <w:gridCol w:w="126"/>
              <w:gridCol w:w="4706"/>
            </w:tblGrid>
            <w:tr w:rsidR="001F000A" w:rsidRPr="008472FE" w14:paraId="5FED594C" w14:textId="77777777" w:rsidTr="00A97BDE">
              <w:tc>
                <w:tcPr>
                  <w:tcW w:w="0" w:type="auto"/>
                  <w:shd w:val="clear" w:color="auto" w:fill="auto"/>
                  <w:hideMark/>
                </w:tcPr>
                <w:p w14:paraId="6FA3DB9C" w14:textId="77777777" w:rsidR="001F000A" w:rsidRPr="008472FE" w:rsidRDefault="001F000A" w:rsidP="00FB37DE">
                  <w:pPr>
                    <w:spacing w:after="0" w:line="240" w:lineRule="auto"/>
                    <w:jc w:val="both"/>
                    <w:rPr>
                      <w:rFonts w:asciiTheme="minorHAnsi" w:hAnsiTheme="minorHAnsi" w:cstheme="minorHAnsi"/>
                      <w:sz w:val="16"/>
                      <w:szCs w:val="16"/>
                    </w:rPr>
                  </w:pPr>
                  <w:r w:rsidRPr="008472FE">
                    <w:rPr>
                      <w:rFonts w:asciiTheme="minorHAnsi" w:hAnsiTheme="minorHAnsi" w:cstheme="minorHAnsi"/>
                      <w:sz w:val="16"/>
                      <w:szCs w:val="16"/>
                    </w:rPr>
                    <w:t>a)</w:t>
                  </w:r>
                </w:p>
              </w:tc>
              <w:tc>
                <w:tcPr>
                  <w:tcW w:w="0" w:type="auto"/>
                  <w:shd w:val="clear" w:color="auto" w:fill="auto"/>
                  <w:hideMark/>
                </w:tcPr>
                <w:p w14:paraId="7C2CDB7E" w14:textId="77777777" w:rsidR="001F000A" w:rsidRPr="008472FE" w:rsidRDefault="001F000A" w:rsidP="00FB37DE">
                  <w:pPr>
                    <w:spacing w:after="0" w:line="240" w:lineRule="auto"/>
                    <w:jc w:val="both"/>
                    <w:rPr>
                      <w:rFonts w:asciiTheme="minorHAnsi" w:hAnsiTheme="minorHAnsi" w:cstheme="minorHAnsi"/>
                      <w:sz w:val="16"/>
                      <w:szCs w:val="16"/>
                    </w:rPr>
                  </w:pPr>
                  <w:r w:rsidRPr="008472FE">
                    <w:rPr>
                      <w:rFonts w:asciiTheme="minorHAnsi" w:hAnsiTheme="minorHAnsi" w:cstheme="minorHAnsi"/>
                      <w:sz w:val="16"/>
                      <w:szCs w:val="16"/>
                    </w:rPr>
                    <w:t>una valutazione della necessità di rivedere l’elenco dei prodotti di plastica monouso figurante nell’allegato, compresi i tappi e i coperchi di plastica utilizzati per contenitori in vetro e metallo per bevande;</w:t>
                  </w:r>
                </w:p>
              </w:tc>
            </w:tr>
          </w:tbl>
          <w:p w14:paraId="2F87A16F" w14:textId="77777777" w:rsidR="001F000A" w:rsidRPr="008472FE" w:rsidRDefault="001F000A" w:rsidP="00FB37DE">
            <w:pPr>
              <w:shd w:val="clear" w:color="auto" w:fill="FFFFFF"/>
              <w:spacing w:after="0" w:line="240" w:lineRule="auto"/>
              <w:rPr>
                <w:rFonts w:asciiTheme="minorHAnsi" w:hAnsiTheme="minorHAnsi" w:cstheme="minorHAnsi"/>
                <w:vanish/>
                <w:color w:val="000000"/>
                <w:sz w:val="16"/>
                <w:szCs w:val="16"/>
              </w:rPr>
            </w:pPr>
          </w:p>
          <w:tbl>
            <w:tblPr>
              <w:tblW w:w="5000" w:type="pct"/>
              <w:tblCellMar>
                <w:left w:w="0" w:type="dxa"/>
                <w:right w:w="0" w:type="dxa"/>
              </w:tblCellMar>
              <w:tblLook w:val="04A0" w:firstRow="1" w:lastRow="0" w:firstColumn="1" w:lastColumn="0" w:noHBand="0" w:noVBand="1"/>
            </w:tblPr>
            <w:tblGrid>
              <w:gridCol w:w="133"/>
              <w:gridCol w:w="4699"/>
            </w:tblGrid>
            <w:tr w:rsidR="001F000A" w:rsidRPr="008472FE" w14:paraId="5AA49866" w14:textId="77777777" w:rsidTr="00A97BDE">
              <w:tc>
                <w:tcPr>
                  <w:tcW w:w="0" w:type="auto"/>
                  <w:shd w:val="clear" w:color="auto" w:fill="auto"/>
                  <w:hideMark/>
                </w:tcPr>
                <w:p w14:paraId="0148FD97" w14:textId="77777777" w:rsidR="001F000A" w:rsidRPr="008472FE" w:rsidRDefault="001F000A" w:rsidP="00FB37DE">
                  <w:pPr>
                    <w:spacing w:after="0" w:line="240" w:lineRule="auto"/>
                    <w:jc w:val="both"/>
                    <w:rPr>
                      <w:rFonts w:asciiTheme="minorHAnsi" w:hAnsiTheme="minorHAnsi" w:cstheme="minorHAnsi"/>
                      <w:sz w:val="16"/>
                      <w:szCs w:val="16"/>
                    </w:rPr>
                  </w:pPr>
                  <w:r w:rsidRPr="008472FE">
                    <w:rPr>
                      <w:rFonts w:asciiTheme="minorHAnsi" w:hAnsiTheme="minorHAnsi" w:cstheme="minorHAnsi"/>
                      <w:sz w:val="16"/>
                      <w:szCs w:val="16"/>
                    </w:rPr>
                    <w:t>b)</w:t>
                  </w:r>
                </w:p>
              </w:tc>
              <w:tc>
                <w:tcPr>
                  <w:tcW w:w="0" w:type="auto"/>
                  <w:shd w:val="clear" w:color="auto" w:fill="auto"/>
                  <w:hideMark/>
                </w:tcPr>
                <w:p w14:paraId="68352A4C" w14:textId="77777777" w:rsidR="001F000A" w:rsidRPr="008472FE" w:rsidRDefault="001F000A" w:rsidP="00FB37DE">
                  <w:pPr>
                    <w:spacing w:after="0" w:line="240" w:lineRule="auto"/>
                    <w:jc w:val="both"/>
                    <w:rPr>
                      <w:rFonts w:asciiTheme="minorHAnsi" w:hAnsiTheme="minorHAnsi" w:cstheme="minorHAnsi"/>
                      <w:sz w:val="16"/>
                      <w:szCs w:val="16"/>
                    </w:rPr>
                  </w:pPr>
                  <w:r w:rsidRPr="008472FE">
                    <w:rPr>
                      <w:rFonts w:asciiTheme="minorHAnsi" w:hAnsiTheme="minorHAnsi" w:cstheme="minorHAnsi"/>
                      <w:sz w:val="16"/>
                      <w:szCs w:val="16"/>
                    </w:rPr>
                    <w:t>uno studio sulla fattibilità di fissare tassi di raccolta vincolanti per gli attrezzi da pesca dismessi e obiettivi quantitativi vincolanti a livello dell’Unione per ridurre il consumo in particolare dei prodotti di plastica monouso elencati nella parte A dell’allegato, tenendo conto dei livelli di consumo e delle riduzioni già realizzate negli Stati membri;</w:t>
                  </w:r>
                </w:p>
              </w:tc>
            </w:tr>
          </w:tbl>
          <w:p w14:paraId="777770D8" w14:textId="77777777" w:rsidR="001F000A" w:rsidRPr="008472FE" w:rsidRDefault="001F000A" w:rsidP="00FB37DE">
            <w:pPr>
              <w:shd w:val="clear" w:color="auto" w:fill="FFFFFF"/>
              <w:spacing w:after="0" w:line="240" w:lineRule="auto"/>
              <w:rPr>
                <w:rFonts w:asciiTheme="minorHAnsi" w:hAnsiTheme="minorHAnsi" w:cstheme="minorHAnsi"/>
                <w:vanish/>
                <w:color w:val="000000"/>
                <w:sz w:val="16"/>
                <w:szCs w:val="16"/>
              </w:rPr>
            </w:pPr>
          </w:p>
          <w:tbl>
            <w:tblPr>
              <w:tblW w:w="5000" w:type="pct"/>
              <w:tblCellMar>
                <w:left w:w="0" w:type="dxa"/>
                <w:right w:w="0" w:type="dxa"/>
              </w:tblCellMar>
              <w:tblLook w:val="04A0" w:firstRow="1" w:lastRow="0" w:firstColumn="1" w:lastColumn="0" w:noHBand="0" w:noVBand="1"/>
            </w:tblPr>
            <w:tblGrid>
              <w:gridCol w:w="117"/>
              <w:gridCol w:w="4715"/>
            </w:tblGrid>
            <w:tr w:rsidR="001F000A" w:rsidRPr="008472FE" w14:paraId="579E955A" w14:textId="77777777" w:rsidTr="00A97BDE">
              <w:tc>
                <w:tcPr>
                  <w:tcW w:w="0" w:type="auto"/>
                  <w:shd w:val="clear" w:color="auto" w:fill="auto"/>
                  <w:hideMark/>
                </w:tcPr>
                <w:p w14:paraId="3C310EF9" w14:textId="77777777" w:rsidR="001F000A" w:rsidRPr="008472FE" w:rsidRDefault="001F000A" w:rsidP="00FB37DE">
                  <w:pPr>
                    <w:spacing w:after="0" w:line="240" w:lineRule="auto"/>
                    <w:jc w:val="both"/>
                    <w:rPr>
                      <w:rFonts w:asciiTheme="minorHAnsi" w:hAnsiTheme="minorHAnsi" w:cstheme="minorHAnsi"/>
                      <w:sz w:val="16"/>
                      <w:szCs w:val="16"/>
                    </w:rPr>
                  </w:pPr>
                  <w:r w:rsidRPr="008472FE">
                    <w:rPr>
                      <w:rFonts w:asciiTheme="minorHAnsi" w:hAnsiTheme="minorHAnsi" w:cstheme="minorHAnsi"/>
                      <w:sz w:val="16"/>
                      <w:szCs w:val="16"/>
                    </w:rPr>
                    <w:t>c)</w:t>
                  </w:r>
                </w:p>
              </w:tc>
              <w:tc>
                <w:tcPr>
                  <w:tcW w:w="0" w:type="auto"/>
                  <w:shd w:val="clear" w:color="auto" w:fill="auto"/>
                  <w:hideMark/>
                </w:tcPr>
                <w:p w14:paraId="41182DB7" w14:textId="77777777" w:rsidR="001F000A" w:rsidRPr="008472FE" w:rsidRDefault="001F000A" w:rsidP="00FB37DE">
                  <w:pPr>
                    <w:spacing w:after="0" w:line="240" w:lineRule="auto"/>
                    <w:jc w:val="both"/>
                    <w:rPr>
                      <w:rFonts w:asciiTheme="minorHAnsi" w:hAnsiTheme="minorHAnsi" w:cstheme="minorHAnsi"/>
                      <w:sz w:val="16"/>
                      <w:szCs w:val="16"/>
                    </w:rPr>
                  </w:pPr>
                  <w:r w:rsidRPr="008472FE">
                    <w:rPr>
                      <w:rFonts w:asciiTheme="minorHAnsi" w:hAnsiTheme="minorHAnsi" w:cstheme="minorHAnsi"/>
                      <w:sz w:val="16"/>
                      <w:szCs w:val="16"/>
                    </w:rPr>
                    <w:t>una valutazione della variazione dei materiali utilizzati nei prodotti di plastica monouso che rientrano nella presente direttiva come pure dei nuovi modelli di consumo e imprenditoriali che si basano su alternative riutilizzabili; laddove possibile, tale valutazione include un’analisi complessiva del ciclo di vita per valutare l’impatto ambientale di tali prodotti e delle loro alternative; e</w:t>
                  </w:r>
                </w:p>
              </w:tc>
            </w:tr>
          </w:tbl>
          <w:p w14:paraId="79D48FA8" w14:textId="77777777" w:rsidR="001F000A" w:rsidRPr="008472FE" w:rsidRDefault="001F000A" w:rsidP="00FB37DE">
            <w:pPr>
              <w:shd w:val="clear" w:color="auto" w:fill="FFFFFF"/>
              <w:spacing w:after="0" w:line="240" w:lineRule="auto"/>
              <w:rPr>
                <w:rFonts w:asciiTheme="minorHAnsi" w:hAnsiTheme="minorHAnsi" w:cstheme="minorHAnsi"/>
                <w:vanish/>
                <w:color w:val="000000"/>
                <w:sz w:val="16"/>
                <w:szCs w:val="16"/>
              </w:rPr>
            </w:pPr>
          </w:p>
          <w:tbl>
            <w:tblPr>
              <w:tblW w:w="5000" w:type="pct"/>
              <w:tblCellMar>
                <w:left w:w="0" w:type="dxa"/>
                <w:right w:w="0" w:type="dxa"/>
              </w:tblCellMar>
              <w:tblLook w:val="04A0" w:firstRow="1" w:lastRow="0" w:firstColumn="1" w:lastColumn="0" w:noHBand="0" w:noVBand="1"/>
            </w:tblPr>
            <w:tblGrid>
              <w:gridCol w:w="133"/>
              <w:gridCol w:w="4699"/>
            </w:tblGrid>
            <w:tr w:rsidR="001F000A" w:rsidRPr="008472FE" w14:paraId="4C9E7A91" w14:textId="77777777" w:rsidTr="00A97BDE">
              <w:tc>
                <w:tcPr>
                  <w:tcW w:w="0" w:type="auto"/>
                  <w:shd w:val="clear" w:color="auto" w:fill="auto"/>
                  <w:hideMark/>
                </w:tcPr>
                <w:p w14:paraId="6A982ACC" w14:textId="77777777" w:rsidR="001F000A" w:rsidRPr="008472FE" w:rsidRDefault="001F000A" w:rsidP="00FB37DE">
                  <w:pPr>
                    <w:spacing w:after="0" w:line="240" w:lineRule="auto"/>
                    <w:jc w:val="both"/>
                    <w:rPr>
                      <w:rFonts w:asciiTheme="minorHAnsi" w:hAnsiTheme="minorHAnsi" w:cstheme="minorHAnsi"/>
                      <w:sz w:val="16"/>
                      <w:szCs w:val="16"/>
                    </w:rPr>
                  </w:pPr>
                  <w:r w:rsidRPr="008472FE">
                    <w:rPr>
                      <w:rFonts w:asciiTheme="minorHAnsi" w:hAnsiTheme="minorHAnsi" w:cstheme="minorHAnsi"/>
                      <w:sz w:val="16"/>
                      <w:szCs w:val="16"/>
                    </w:rPr>
                    <w:t>d)</w:t>
                  </w:r>
                </w:p>
              </w:tc>
              <w:tc>
                <w:tcPr>
                  <w:tcW w:w="0" w:type="auto"/>
                  <w:shd w:val="clear" w:color="auto" w:fill="auto"/>
                  <w:hideMark/>
                </w:tcPr>
                <w:p w14:paraId="6AAEBD3B" w14:textId="77777777" w:rsidR="001F000A" w:rsidRPr="008472FE" w:rsidRDefault="001F000A" w:rsidP="00FB37DE">
                  <w:pPr>
                    <w:spacing w:after="0" w:line="240" w:lineRule="auto"/>
                    <w:jc w:val="both"/>
                    <w:rPr>
                      <w:rFonts w:asciiTheme="minorHAnsi" w:hAnsiTheme="minorHAnsi" w:cstheme="minorHAnsi"/>
                      <w:sz w:val="16"/>
                      <w:szCs w:val="16"/>
                    </w:rPr>
                  </w:pPr>
                  <w:r w:rsidRPr="008472FE">
                    <w:rPr>
                      <w:rFonts w:asciiTheme="minorHAnsi" w:hAnsiTheme="minorHAnsi" w:cstheme="minorHAnsi"/>
                      <w:sz w:val="16"/>
                      <w:szCs w:val="16"/>
                    </w:rPr>
                    <w:t>una valutazione dei progressi scientifici e tecnici in relazione a criteri o a una norma di biodegradabilità in ambiente marino applicabili ai prodotti di plastica monouso nell’ambito di applicazione della presente direttiva e relativi sostituti monouso, che garantiscano la completa decomposizione in anidride carbonica (CO</w:t>
                  </w:r>
                  <w:r w:rsidRPr="008472FE">
                    <w:rPr>
                      <w:rFonts w:asciiTheme="minorHAnsi" w:hAnsiTheme="minorHAnsi" w:cstheme="minorHAnsi"/>
                      <w:sz w:val="16"/>
                      <w:szCs w:val="16"/>
                      <w:vertAlign w:val="subscript"/>
                    </w:rPr>
                    <w:t>2</w:t>
                  </w:r>
                  <w:r w:rsidRPr="008472FE">
                    <w:rPr>
                      <w:rFonts w:asciiTheme="minorHAnsi" w:hAnsiTheme="minorHAnsi" w:cstheme="minorHAnsi"/>
                      <w:sz w:val="16"/>
                      <w:szCs w:val="16"/>
                    </w:rPr>
                    <w:t>), biomassa e acqua entro un lasso di tempo sufficientemente breve tale che la plastica non danneggi la vita marina e non si accumuli nell’ambiente.</w:t>
                  </w:r>
                </w:p>
              </w:tc>
            </w:tr>
          </w:tbl>
          <w:p w14:paraId="76D0E95C" w14:textId="77777777" w:rsidR="001F000A" w:rsidRPr="008472FE" w:rsidRDefault="001F000A" w:rsidP="00FB37DE">
            <w:pPr>
              <w:shd w:val="clear" w:color="auto" w:fill="FFFFFF"/>
              <w:spacing w:after="0" w:line="240" w:lineRule="auto"/>
              <w:jc w:val="both"/>
              <w:rPr>
                <w:rFonts w:asciiTheme="minorHAnsi" w:hAnsiTheme="minorHAnsi" w:cstheme="minorHAnsi"/>
                <w:color w:val="000000"/>
                <w:sz w:val="16"/>
                <w:szCs w:val="16"/>
              </w:rPr>
            </w:pPr>
            <w:r w:rsidRPr="008472FE">
              <w:rPr>
                <w:rFonts w:asciiTheme="minorHAnsi" w:hAnsiTheme="minorHAnsi" w:cstheme="minorHAnsi"/>
                <w:color w:val="000000"/>
                <w:sz w:val="16"/>
                <w:szCs w:val="16"/>
              </w:rPr>
              <w:t>4.   Nell’ambito della valutazione effettuata a norma del paragrafo 1, la Commissione esamina le misure adottate a norma della presente direttiva in materia di prodotti di plastica monouso di cui alla parte E, sezione III, dell’allegato e presenta una relazione sui principali risultati. La relazione vaglia inoltre le opzioni connesse all’introduzione di misure vincolanti per la riduzione dei rifiuti post-consumo dei prodotti di plastica monouso di cui alla parte E, sezione III, dell’allegato, tra cui la possibilità di fissare tassi di raccolta vincolanti per tali rifiuti post-consumo. La relazione è corredata, se del caso, di una proposta legislativa.</w:t>
            </w:r>
          </w:p>
          <w:p w14:paraId="479562B6" w14:textId="77777777" w:rsidR="001F000A" w:rsidRPr="008472FE" w:rsidRDefault="001F000A" w:rsidP="00FB37DE">
            <w:pPr>
              <w:spacing w:after="0" w:line="240" w:lineRule="auto"/>
              <w:jc w:val="both"/>
              <w:rPr>
                <w:rFonts w:asciiTheme="minorHAnsi" w:hAnsiTheme="minorHAnsi" w:cstheme="minorHAnsi"/>
                <w:sz w:val="16"/>
                <w:szCs w:val="16"/>
              </w:rPr>
            </w:pPr>
          </w:p>
        </w:tc>
        <w:tc>
          <w:tcPr>
            <w:tcW w:w="5048" w:type="dxa"/>
          </w:tcPr>
          <w:p w14:paraId="48F8B65C" w14:textId="77777777" w:rsidR="001F000A" w:rsidRPr="00D8106F" w:rsidRDefault="001F000A" w:rsidP="007F2139">
            <w:pPr>
              <w:spacing w:after="0" w:line="240" w:lineRule="auto"/>
              <w:jc w:val="both"/>
              <w:rPr>
                <w:rFonts w:asciiTheme="minorHAnsi" w:hAnsiTheme="minorHAnsi" w:cstheme="minorHAnsi"/>
                <w:sz w:val="20"/>
                <w:szCs w:val="20"/>
              </w:rPr>
            </w:pPr>
          </w:p>
        </w:tc>
        <w:tc>
          <w:tcPr>
            <w:tcW w:w="5049" w:type="dxa"/>
          </w:tcPr>
          <w:p w14:paraId="0878C3E3" w14:textId="77777777" w:rsidR="001F000A" w:rsidRPr="00D8106F"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b/>
                <w:sz w:val="20"/>
                <w:szCs w:val="20"/>
              </w:rPr>
            </w:pPr>
          </w:p>
        </w:tc>
      </w:tr>
      <w:tr w:rsidR="001F000A" w:rsidRPr="00D8106F" w14:paraId="5AC669EF" w14:textId="77777777" w:rsidTr="001F000A">
        <w:tc>
          <w:tcPr>
            <w:tcW w:w="5048" w:type="dxa"/>
          </w:tcPr>
          <w:p w14:paraId="279939C2" w14:textId="77777777" w:rsidR="001F000A" w:rsidRPr="008472FE" w:rsidRDefault="001F000A" w:rsidP="00FB37DE">
            <w:pPr>
              <w:shd w:val="clear" w:color="auto" w:fill="FFFFFF"/>
              <w:spacing w:after="0" w:line="240" w:lineRule="auto"/>
              <w:jc w:val="center"/>
              <w:rPr>
                <w:rFonts w:asciiTheme="minorHAnsi" w:hAnsiTheme="minorHAnsi" w:cstheme="minorHAnsi"/>
                <w:i/>
                <w:iCs/>
                <w:color w:val="000000"/>
                <w:sz w:val="16"/>
                <w:szCs w:val="16"/>
              </w:rPr>
            </w:pPr>
            <w:r w:rsidRPr="008472FE">
              <w:rPr>
                <w:rFonts w:asciiTheme="minorHAnsi" w:hAnsiTheme="minorHAnsi" w:cstheme="minorHAnsi"/>
                <w:i/>
                <w:iCs/>
                <w:color w:val="000000"/>
                <w:sz w:val="16"/>
                <w:szCs w:val="16"/>
              </w:rPr>
              <w:t>Articolo 16</w:t>
            </w:r>
          </w:p>
          <w:p w14:paraId="3C499D32" w14:textId="77777777" w:rsidR="001F000A" w:rsidRPr="008472FE" w:rsidRDefault="001F000A" w:rsidP="00FB37DE">
            <w:pPr>
              <w:shd w:val="clear" w:color="auto" w:fill="FFFFFF"/>
              <w:spacing w:after="0" w:line="240" w:lineRule="auto"/>
              <w:jc w:val="center"/>
              <w:rPr>
                <w:rFonts w:asciiTheme="minorHAnsi" w:hAnsiTheme="minorHAnsi" w:cstheme="minorHAnsi"/>
                <w:b/>
                <w:bCs/>
                <w:color w:val="000000"/>
                <w:sz w:val="16"/>
                <w:szCs w:val="16"/>
              </w:rPr>
            </w:pPr>
            <w:r w:rsidRPr="008472FE">
              <w:rPr>
                <w:rFonts w:asciiTheme="minorHAnsi" w:hAnsiTheme="minorHAnsi" w:cstheme="minorHAnsi"/>
                <w:b/>
                <w:bCs/>
                <w:color w:val="000000"/>
                <w:sz w:val="16"/>
                <w:szCs w:val="16"/>
              </w:rPr>
              <w:t>Procedura di comitato</w:t>
            </w:r>
          </w:p>
          <w:p w14:paraId="6F205935" w14:textId="77777777" w:rsidR="001F000A" w:rsidRPr="008472FE" w:rsidRDefault="001F000A" w:rsidP="00FB37DE">
            <w:pPr>
              <w:shd w:val="clear" w:color="auto" w:fill="FFFFFF"/>
              <w:spacing w:after="0" w:line="240" w:lineRule="auto"/>
              <w:jc w:val="both"/>
              <w:rPr>
                <w:rFonts w:asciiTheme="minorHAnsi" w:hAnsiTheme="minorHAnsi" w:cstheme="minorHAnsi"/>
                <w:color w:val="000000"/>
                <w:sz w:val="16"/>
                <w:szCs w:val="16"/>
              </w:rPr>
            </w:pPr>
            <w:r w:rsidRPr="008472FE">
              <w:rPr>
                <w:rFonts w:asciiTheme="minorHAnsi" w:hAnsiTheme="minorHAnsi" w:cstheme="minorHAnsi"/>
                <w:color w:val="000000"/>
                <w:sz w:val="16"/>
                <w:szCs w:val="16"/>
              </w:rPr>
              <w:t>1.   La Commissione è assistita dal comitato istituito dall’articolo 39 della direttiva 2008/98/CE. Esso è un comitato ai sensi del regolamento (UE) n. 182/2011.</w:t>
            </w:r>
          </w:p>
          <w:p w14:paraId="470B427C" w14:textId="77777777" w:rsidR="001F000A" w:rsidRPr="008472FE" w:rsidRDefault="001F000A" w:rsidP="00FB37DE">
            <w:pPr>
              <w:shd w:val="clear" w:color="auto" w:fill="FFFFFF"/>
              <w:spacing w:after="0" w:line="240" w:lineRule="auto"/>
              <w:jc w:val="both"/>
              <w:rPr>
                <w:rFonts w:asciiTheme="minorHAnsi" w:hAnsiTheme="minorHAnsi" w:cstheme="minorHAnsi"/>
                <w:color w:val="000000"/>
                <w:sz w:val="16"/>
                <w:szCs w:val="16"/>
              </w:rPr>
            </w:pPr>
            <w:r w:rsidRPr="008472FE">
              <w:rPr>
                <w:rFonts w:asciiTheme="minorHAnsi" w:hAnsiTheme="minorHAnsi" w:cstheme="minorHAnsi"/>
                <w:color w:val="000000"/>
                <w:sz w:val="16"/>
                <w:szCs w:val="16"/>
              </w:rPr>
              <w:t>2.   Nei casi in cui è fatto riferimento al presente paragrafo, si applica l’articolo 5 del regolamento (UE) n. 182/2011.</w:t>
            </w:r>
          </w:p>
          <w:p w14:paraId="16026F2F" w14:textId="77777777" w:rsidR="001F000A" w:rsidRPr="008472FE" w:rsidRDefault="001F000A" w:rsidP="00FB37DE">
            <w:pPr>
              <w:shd w:val="clear" w:color="auto" w:fill="FFFFFF"/>
              <w:spacing w:after="0" w:line="240" w:lineRule="auto"/>
              <w:jc w:val="both"/>
              <w:rPr>
                <w:rFonts w:asciiTheme="minorHAnsi" w:hAnsiTheme="minorHAnsi" w:cstheme="minorHAnsi"/>
                <w:color w:val="000000"/>
                <w:sz w:val="16"/>
                <w:szCs w:val="16"/>
              </w:rPr>
            </w:pPr>
            <w:r w:rsidRPr="008472FE">
              <w:rPr>
                <w:rFonts w:asciiTheme="minorHAnsi" w:hAnsiTheme="minorHAnsi" w:cstheme="minorHAnsi"/>
                <w:color w:val="000000"/>
                <w:sz w:val="16"/>
                <w:szCs w:val="16"/>
              </w:rPr>
              <w:t>Qualora il comitato non esprima alcun parere, la Commissione non adotta il progetto di atto di esecuzione e si applica l’articolo 5, paragrafo 4, terzo comma, del regolamento (UE) n. 182/2011.</w:t>
            </w:r>
          </w:p>
          <w:p w14:paraId="76701345" w14:textId="77777777" w:rsidR="001F000A" w:rsidRPr="00D8106F" w:rsidRDefault="001F000A" w:rsidP="00FB37DE">
            <w:pPr>
              <w:spacing w:after="0" w:line="240" w:lineRule="auto"/>
              <w:jc w:val="both"/>
              <w:rPr>
                <w:rFonts w:asciiTheme="minorHAnsi" w:hAnsiTheme="minorHAnsi" w:cstheme="minorHAnsi"/>
                <w:sz w:val="20"/>
                <w:szCs w:val="20"/>
              </w:rPr>
            </w:pPr>
          </w:p>
        </w:tc>
        <w:tc>
          <w:tcPr>
            <w:tcW w:w="5048" w:type="dxa"/>
          </w:tcPr>
          <w:p w14:paraId="44A03CEC" w14:textId="77777777" w:rsidR="001F000A" w:rsidRPr="00D8106F" w:rsidRDefault="001F000A" w:rsidP="007F2139">
            <w:pPr>
              <w:spacing w:after="0" w:line="240" w:lineRule="auto"/>
              <w:jc w:val="both"/>
              <w:rPr>
                <w:rFonts w:asciiTheme="minorHAnsi" w:hAnsiTheme="minorHAnsi" w:cstheme="minorHAnsi"/>
                <w:b/>
                <w:sz w:val="20"/>
                <w:szCs w:val="20"/>
              </w:rPr>
            </w:pPr>
          </w:p>
        </w:tc>
        <w:tc>
          <w:tcPr>
            <w:tcW w:w="5049" w:type="dxa"/>
          </w:tcPr>
          <w:p w14:paraId="524DF124" w14:textId="77777777" w:rsidR="001F000A" w:rsidRPr="00D8106F"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b/>
                <w:sz w:val="20"/>
                <w:szCs w:val="20"/>
              </w:rPr>
            </w:pPr>
          </w:p>
        </w:tc>
      </w:tr>
      <w:tr w:rsidR="001F000A" w:rsidRPr="00D8106F" w14:paraId="749E05CD" w14:textId="77777777" w:rsidTr="001F000A">
        <w:tc>
          <w:tcPr>
            <w:tcW w:w="5048" w:type="dxa"/>
          </w:tcPr>
          <w:p w14:paraId="08DAED1D" w14:textId="77777777" w:rsidR="001F000A" w:rsidRPr="00D8106F" w:rsidRDefault="001F000A" w:rsidP="00FB37DE">
            <w:pPr>
              <w:shd w:val="clear" w:color="auto" w:fill="FFFFFF"/>
              <w:spacing w:after="0" w:line="240" w:lineRule="auto"/>
              <w:jc w:val="center"/>
              <w:rPr>
                <w:rFonts w:asciiTheme="minorHAnsi" w:hAnsiTheme="minorHAnsi" w:cstheme="minorHAnsi"/>
                <w:i/>
                <w:iCs/>
                <w:color w:val="000000"/>
                <w:sz w:val="20"/>
                <w:szCs w:val="20"/>
              </w:rPr>
            </w:pPr>
            <w:r w:rsidRPr="00D8106F">
              <w:rPr>
                <w:rFonts w:asciiTheme="minorHAnsi" w:hAnsiTheme="minorHAnsi" w:cstheme="minorHAnsi"/>
                <w:i/>
                <w:iCs/>
                <w:color w:val="000000"/>
                <w:sz w:val="20"/>
                <w:szCs w:val="20"/>
              </w:rPr>
              <w:t>Articolo 17</w:t>
            </w:r>
          </w:p>
          <w:p w14:paraId="51C72B9B" w14:textId="77777777" w:rsidR="001F000A" w:rsidRPr="00D8106F" w:rsidRDefault="001F000A" w:rsidP="00FB37DE">
            <w:pPr>
              <w:shd w:val="clear" w:color="auto" w:fill="FFFFFF"/>
              <w:spacing w:after="0" w:line="240" w:lineRule="auto"/>
              <w:jc w:val="center"/>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Recepimento</w:t>
            </w:r>
          </w:p>
          <w:p w14:paraId="60E0AA61" w14:textId="77777777" w:rsidR="001F000A" w:rsidRPr="000842BB"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 xml:space="preserve">1.   Gli Stati membri mettono in vigore le disposizioni legislative, regolamentari e </w:t>
            </w:r>
            <w:r w:rsidRPr="000842BB">
              <w:rPr>
                <w:rFonts w:asciiTheme="minorHAnsi" w:hAnsiTheme="minorHAnsi" w:cstheme="minorHAnsi"/>
                <w:color w:val="000000"/>
                <w:sz w:val="20"/>
                <w:szCs w:val="20"/>
              </w:rPr>
              <w:t>amministrative necessarie per conformarsi alla presente direttiva entro il 3 luglio 2021. Essi ne informano immediatamente la Commissione.</w:t>
            </w:r>
          </w:p>
          <w:p w14:paraId="25F5399C" w14:textId="77777777" w:rsidR="001F000A" w:rsidRPr="000842BB" w:rsidRDefault="001F000A" w:rsidP="00FB37DE">
            <w:pPr>
              <w:shd w:val="clear" w:color="auto" w:fill="FFFFFF"/>
              <w:spacing w:after="0" w:line="240" w:lineRule="auto"/>
              <w:jc w:val="both"/>
              <w:rPr>
                <w:rFonts w:asciiTheme="minorHAnsi" w:hAnsiTheme="minorHAnsi" w:cstheme="minorHAnsi"/>
                <w:color w:val="000000"/>
                <w:sz w:val="20"/>
                <w:szCs w:val="20"/>
              </w:rPr>
            </w:pPr>
            <w:r w:rsidRPr="000842BB">
              <w:rPr>
                <w:rFonts w:asciiTheme="minorHAnsi" w:hAnsiTheme="minorHAnsi" w:cstheme="minorHAnsi"/>
                <w:color w:val="000000"/>
                <w:sz w:val="20"/>
                <w:szCs w:val="20"/>
              </w:rPr>
              <w:t>Tuttavia, gli Stati membri applicano le disposizioni necessarie per conformarsi:</w:t>
            </w:r>
          </w:p>
          <w:tbl>
            <w:tblPr>
              <w:tblW w:w="5000" w:type="pct"/>
              <w:tblCellMar>
                <w:left w:w="0" w:type="dxa"/>
                <w:right w:w="0" w:type="dxa"/>
              </w:tblCellMar>
              <w:tblLook w:val="04A0" w:firstRow="1" w:lastRow="0" w:firstColumn="1" w:lastColumn="0" w:noHBand="0" w:noVBand="1"/>
            </w:tblPr>
            <w:tblGrid>
              <w:gridCol w:w="244"/>
              <w:gridCol w:w="4588"/>
            </w:tblGrid>
            <w:tr w:rsidR="001F000A" w:rsidRPr="000842BB" w14:paraId="20186C8D" w14:textId="77777777" w:rsidTr="00A97BDE">
              <w:tc>
                <w:tcPr>
                  <w:tcW w:w="0" w:type="auto"/>
                  <w:shd w:val="clear" w:color="auto" w:fill="auto"/>
                  <w:hideMark/>
                </w:tcPr>
                <w:p w14:paraId="4BAFDE80"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w:t>
                  </w:r>
                </w:p>
              </w:tc>
              <w:tc>
                <w:tcPr>
                  <w:tcW w:w="0" w:type="auto"/>
                  <w:shd w:val="clear" w:color="auto" w:fill="auto"/>
                  <w:hideMark/>
                </w:tcPr>
                <w:p w14:paraId="34F7C39F"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all’articolo 5 a decorrere dal 3 luglio 2021;</w:t>
                  </w:r>
                </w:p>
              </w:tc>
            </w:tr>
          </w:tbl>
          <w:p w14:paraId="64092321" w14:textId="77777777" w:rsidR="001F000A" w:rsidRPr="000842BB"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88"/>
              <w:gridCol w:w="4644"/>
            </w:tblGrid>
            <w:tr w:rsidR="001F000A" w:rsidRPr="000842BB" w14:paraId="324478FA" w14:textId="77777777" w:rsidTr="00A97BDE">
              <w:tc>
                <w:tcPr>
                  <w:tcW w:w="0" w:type="auto"/>
                  <w:shd w:val="clear" w:color="auto" w:fill="auto"/>
                  <w:hideMark/>
                </w:tcPr>
                <w:p w14:paraId="4D9594E2"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w:t>
                  </w:r>
                </w:p>
              </w:tc>
              <w:tc>
                <w:tcPr>
                  <w:tcW w:w="0" w:type="auto"/>
                  <w:shd w:val="clear" w:color="auto" w:fill="auto"/>
                  <w:hideMark/>
                </w:tcPr>
                <w:p w14:paraId="7E7D9184"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all’articolo 6, paragrafo 1, a decorrere dal 3 luglio 2024;</w:t>
                  </w:r>
                </w:p>
              </w:tc>
            </w:tr>
          </w:tbl>
          <w:p w14:paraId="07E1EAC3" w14:textId="77777777" w:rsidR="001F000A" w:rsidRPr="000842BB"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88"/>
              <w:gridCol w:w="4644"/>
            </w:tblGrid>
            <w:tr w:rsidR="001F000A" w:rsidRPr="000842BB" w14:paraId="06FE9495" w14:textId="77777777" w:rsidTr="00A97BDE">
              <w:tc>
                <w:tcPr>
                  <w:tcW w:w="0" w:type="auto"/>
                  <w:shd w:val="clear" w:color="auto" w:fill="auto"/>
                  <w:hideMark/>
                </w:tcPr>
                <w:p w14:paraId="00F7E973"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w:t>
                  </w:r>
                </w:p>
              </w:tc>
              <w:tc>
                <w:tcPr>
                  <w:tcW w:w="0" w:type="auto"/>
                  <w:shd w:val="clear" w:color="auto" w:fill="auto"/>
                  <w:hideMark/>
                </w:tcPr>
                <w:p w14:paraId="41C39381"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all’articolo 7, paragrafo 1, a decorrere dal 3 luglio 2021;</w:t>
                  </w:r>
                </w:p>
              </w:tc>
            </w:tr>
          </w:tbl>
          <w:p w14:paraId="6F96D977" w14:textId="77777777" w:rsidR="001F000A" w:rsidRPr="000842BB"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82"/>
              <w:gridCol w:w="4650"/>
            </w:tblGrid>
            <w:tr w:rsidR="001F000A" w:rsidRPr="000842BB" w14:paraId="4A1A2302" w14:textId="77777777" w:rsidTr="00A97BDE">
              <w:tc>
                <w:tcPr>
                  <w:tcW w:w="0" w:type="auto"/>
                  <w:shd w:val="clear" w:color="auto" w:fill="auto"/>
                  <w:hideMark/>
                </w:tcPr>
                <w:p w14:paraId="0921930F"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w:t>
                  </w:r>
                </w:p>
              </w:tc>
              <w:tc>
                <w:tcPr>
                  <w:tcW w:w="0" w:type="auto"/>
                  <w:shd w:val="clear" w:color="auto" w:fill="auto"/>
                  <w:hideMark/>
                </w:tcPr>
                <w:p w14:paraId="68135E6B"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all’articolo 8 entro il 31 dicembre 2024, ma entro il 5 gennaio 2023 per quanto riguarda i regimi di responsabilità estesa del produttore istituiti prima del 4 luglio 2018 e per quanto riguarda i prodotti di plastica monouso elencati nella parte E, sezione III, dell’allegato.</w:t>
                  </w:r>
                </w:p>
              </w:tc>
            </w:tr>
          </w:tbl>
          <w:p w14:paraId="67BDF265"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0842BB">
              <w:rPr>
                <w:rFonts w:asciiTheme="minorHAnsi" w:hAnsiTheme="minorHAnsi" w:cstheme="minorHAnsi"/>
                <w:color w:val="000000"/>
                <w:sz w:val="20"/>
                <w:szCs w:val="20"/>
              </w:rPr>
              <w:t>Le disposizioni adottate dagli Stati membri contengono un riferimento alla presente direttiva o sono corredate di tale riferimento all’atto della pubblicazione ufficiale. Le modalità del riferimento sono stabilite dagli Stati membri.</w:t>
            </w:r>
          </w:p>
          <w:p w14:paraId="7D08F164" w14:textId="77777777" w:rsidR="001F000A" w:rsidRPr="00D8106F" w:rsidRDefault="001F000A" w:rsidP="00FB37DE">
            <w:pPr>
              <w:shd w:val="clear" w:color="auto" w:fill="FFFFFF"/>
              <w:spacing w:after="0" w:line="240" w:lineRule="auto"/>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   Gli Stati membri comunicano alla Commissione il testo delle disposizioni principali di diritto interno che adottano nel settore disciplinato dalla presente direttiva.</w:t>
            </w:r>
          </w:p>
          <w:p w14:paraId="5B218E53" w14:textId="77777777" w:rsidR="001F000A" w:rsidRPr="000842BB" w:rsidRDefault="001F000A" w:rsidP="00FB37DE">
            <w:pPr>
              <w:shd w:val="clear" w:color="auto" w:fill="FFFFFF"/>
              <w:spacing w:after="0" w:line="240" w:lineRule="auto"/>
              <w:jc w:val="both"/>
              <w:rPr>
                <w:rFonts w:asciiTheme="minorHAnsi" w:hAnsiTheme="minorHAnsi" w:cstheme="minorHAnsi"/>
                <w:color w:val="FF0000"/>
                <w:sz w:val="20"/>
                <w:szCs w:val="20"/>
              </w:rPr>
            </w:pPr>
            <w:r w:rsidRPr="000842BB">
              <w:rPr>
                <w:rFonts w:asciiTheme="minorHAnsi" w:hAnsiTheme="minorHAnsi" w:cstheme="minorHAnsi"/>
                <w:sz w:val="20"/>
                <w:szCs w:val="20"/>
              </w:rPr>
              <w:t>3.   A condizione che gli obiettivi in materia di gestione dei rifiuti e gli obiettivi stabiliti agli articoli 4 e 8 siano stati raggiunti, gli Stati membri possono recepire le disposizioni di cui all’articolo 4, paragrafo 1, e all’articolo 8, paragrafi 1 e 8, fatti salvi i prodotti di plastica monouso elencati nella parte E, sezione III, dell’allegato, sotto forma di accordi tra le autorità competenti e i settori economici interessati</w:t>
            </w:r>
            <w:r w:rsidRPr="000842BB">
              <w:rPr>
                <w:rFonts w:asciiTheme="minorHAnsi" w:hAnsiTheme="minorHAnsi" w:cstheme="minorHAnsi"/>
                <w:color w:val="FF0000"/>
                <w:sz w:val="20"/>
                <w:szCs w:val="20"/>
              </w:rPr>
              <w:t>.</w:t>
            </w:r>
          </w:p>
          <w:p w14:paraId="315DEFE1" w14:textId="77777777" w:rsidR="001F000A" w:rsidRPr="000842BB" w:rsidRDefault="001F000A" w:rsidP="00FB37DE">
            <w:pPr>
              <w:shd w:val="clear" w:color="auto" w:fill="FFFFFF"/>
              <w:spacing w:after="0" w:line="240" w:lineRule="auto"/>
              <w:jc w:val="both"/>
              <w:rPr>
                <w:rFonts w:asciiTheme="minorHAnsi" w:hAnsiTheme="minorHAnsi" w:cstheme="minorHAnsi"/>
                <w:color w:val="000000"/>
                <w:sz w:val="20"/>
                <w:szCs w:val="20"/>
              </w:rPr>
            </w:pPr>
            <w:r w:rsidRPr="000842BB">
              <w:rPr>
                <w:rFonts w:asciiTheme="minorHAnsi" w:hAnsiTheme="minorHAnsi" w:cstheme="minorHAnsi"/>
                <w:color w:val="000000"/>
                <w:sz w:val="20"/>
                <w:szCs w:val="20"/>
              </w:rPr>
              <w:t>Tali accordi soddisfano i seguenti requisiti:</w:t>
            </w:r>
          </w:p>
          <w:tbl>
            <w:tblPr>
              <w:tblW w:w="5000" w:type="pct"/>
              <w:tblCellMar>
                <w:left w:w="0" w:type="dxa"/>
                <w:right w:w="0" w:type="dxa"/>
              </w:tblCellMar>
              <w:tblLook w:val="04A0" w:firstRow="1" w:lastRow="0" w:firstColumn="1" w:lastColumn="0" w:noHBand="0" w:noVBand="1"/>
            </w:tblPr>
            <w:tblGrid>
              <w:gridCol w:w="265"/>
              <w:gridCol w:w="4567"/>
            </w:tblGrid>
            <w:tr w:rsidR="001F000A" w:rsidRPr="000842BB" w14:paraId="658D769F" w14:textId="77777777" w:rsidTr="00A97BDE">
              <w:tc>
                <w:tcPr>
                  <w:tcW w:w="0" w:type="auto"/>
                  <w:shd w:val="clear" w:color="auto" w:fill="auto"/>
                  <w:hideMark/>
                </w:tcPr>
                <w:p w14:paraId="7BC84986"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a)</w:t>
                  </w:r>
                </w:p>
              </w:tc>
              <w:tc>
                <w:tcPr>
                  <w:tcW w:w="0" w:type="auto"/>
                  <w:shd w:val="clear" w:color="auto" w:fill="auto"/>
                  <w:hideMark/>
                </w:tcPr>
                <w:p w14:paraId="4DB9A220"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gli accordi hanno forza esecutiva;</w:t>
                  </w:r>
                </w:p>
              </w:tc>
            </w:tr>
          </w:tbl>
          <w:p w14:paraId="7F0C9929" w14:textId="77777777" w:rsidR="001F000A" w:rsidRPr="000842BB"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0842BB" w14:paraId="3B61DA2E" w14:textId="77777777" w:rsidTr="00A97BDE">
              <w:tc>
                <w:tcPr>
                  <w:tcW w:w="0" w:type="auto"/>
                  <w:shd w:val="clear" w:color="auto" w:fill="auto"/>
                  <w:hideMark/>
                </w:tcPr>
                <w:p w14:paraId="215CAD36"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b)</w:t>
                  </w:r>
                </w:p>
              </w:tc>
              <w:tc>
                <w:tcPr>
                  <w:tcW w:w="0" w:type="auto"/>
                  <w:shd w:val="clear" w:color="auto" w:fill="auto"/>
                  <w:hideMark/>
                </w:tcPr>
                <w:p w14:paraId="7B6DB912"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gli accordi specificano gli obiettivi e le corrispondenti scadenze;</w:t>
                  </w:r>
                </w:p>
              </w:tc>
            </w:tr>
          </w:tbl>
          <w:p w14:paraId="33FBED41" w14:textId="77777777" w:rsidR="001F000A" w:rsidRPr="000842BB"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46"/>
              <w:gridCol w:w="4686"/>
            </w:tblGrid>
            <w:tr w:rsidR="001F000A" w:rsidRPr="00986B75" w14:paraId="7D204D6E" w14:textId="77777777" w:rsidTr="00A97BDE">
              <w:tc>
                <w:tcPr>
                  <w:tcW w:w="0" w:type="auto"/>
                  <w:shd w:val="clear" w:color="auto" w:fill="auto"/>
                  <w:hideMark/>
                </w:tcPr>
                <w:p w14:paraId="62C9A895"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c)</w:t>
                  </w:r>
                </w:p>
              </w:tc>
              <w:tc>
                <w:tcPr>
                  <w:tcW w:w="0" w:type="auto"/>
                  <w:shd w:val="clear" w:color="auto" w:fill="auto"/>
                  <w:hideMark/>
                </w:tcPr>
                <w:p w14:paraId="6D555164"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gli accordi sono pubblicati nella Gazzetta ufficiale nazionale o in un documento ufficiale parimenti accessibile al pubblico e comunicati alla Commissione;</w:t>
                  </w:r>
                </w:p>
              </w:tc>
            </w:tr>
          </w:tbl>
          <w:p w14:paraId="5B476893" w14:textId="77777777" w:rsidR="001F000A" w:rsidRPr="00986B75" w:rsidRDefault="001F000A" w:rsidP="00FB37DE">
            <w:pPr>
              <w:shd w:val="clear" w:color="auto" w:fill="FFFFFF"/>
              <w:spacing w:after="0" w:line="240" w:lineRule="auto"/>
              <w:rPr>
                <w:rFonts w:asciiTheme="minorHAnsi" w:hAnsiTheme="minorHAnsi" w:cstheme="minorHAnsi"/>
                <w:vanish/>
                <w:color w:val="000000"/>
                <w:sz w:val="20"/>
                <w:szCs w:val="20"/>
                <w:highlight w:val="yellow"/>
              </w:rPr>
            </w:pPr>
          </w:p>
          <w:tbl>
            <w:tblPr>
              <w:tblW w:w="5000" w:type="pct"/>
              <w:tblCellMar>
                <w:left w:w="0" w:type="dxa"/>
                <w:right w:w="0" w:type="dxa"/>
              </w:tblCellMar>
              <w:tblLook w:val="04A0" w:firstRow="1" w:lastRow="0" w:firstColumn="1" w:lastColumn="0" w:noHBand="0" w:noVBand="1"/>
            </w:tblPr>
            <w:tblGrid>
              <w:gridCol w:w="166"/>
              <w:gridCol w:w="4666"/>
            </w:tblGrid>
            <w:tr w:rsidR="001F000A" w:rsidRPr="000842BB" w14:paraId="3FEB1D3F" w14:textId="77777777" w:rsidTr="00A97BDE">
              <w:tc>
                <w:tcPr>
                  <w:tcW w:w="0" w:type="auto"/>
                  <w:shd w:val="clear" w:color="auto" w:fill="auto"/>
                  <w:hideMark/>
                </w:tcPr>
                <w:p w14:paraId="5D83B3BB"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d)</w:t>
                  </w:r>
                </w:p>
              </w:tc>
              <w:tc>
                <w:tcPr>
                  <w:tcW w:w="0" w:type="auto"/>
                  <w:shd w:val="clear" w:color="auto" w:fill="auto"/>
                  <w:hideMark/>
                </w:tcPr>
                <w:p w14:paraId="2092EF18"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i risultati conseguiti nell’ambito degli accordi sono periodicamente controllati, riferiti alle competenti autorità e alla Commissione e resi accessibili al pubblico alle condizioni stabilite dagli accordi stessi;</w:t>
                  </w:r>
                </w:p>
              </w:tc>
            </w:tr>
          </w:tbl>
          <w:p w14:paraId="39CDD633" w14:textId="77777777" w:rsidR="001F000A" w:rsidRPr="000842BB"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61"/>
              <w:gridCol w:w="4671"/>
            </w:tblGrid>
            <w:tr w:rsidR="001F000A" w:rsidRPr="000842BB" w14:paraId="6BC004EC" w14:textId="77777777" w:rsidTr="00A97BDE">
              <w:tc>
                <w:tcPr>
                  <w:tcW w:w="0" w:type="auto"/>
                  <w:shd w:val="clear" w:color="auto" w:fill="auto"/>
                  <w:hideMark/>
                </w:tcPr>
                <w:p w14:paraId="289F33FA"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e)</w:t>
                  </w:r>
                </w:p>
              </w:tc>
              <w:tc>
                <w:tcPr>
                  <w:tcW w:w="0" w:type="auto"/>
                  <w:shd w:val="clear" w:color="auto" w:fill="auto"/>
                  <w:hideMark/>
                </w:tcPr>
                <w:p w14:paraId="7E99C24D"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le autorità competenti prendono provvedimenti per esaminare i progressi compiuti nel quadro degli accordi; e</w:t>
                  </w:r>
                </w:p>
              </w:tc>
            </w:tr>
          </w:tbl>
          <w:p w14:paraId="4089C2CD" w14:textId="77777777" w:rsidR="001F000A" w:rsidRPr="000842BB" w:rsidRDefault="001F000A" w:rsidP="00FB37DE">
            <w:pPr>
              <w:shd w:val="clear" w:color="auto" w:fill="FFFFFF"/>
              <w:spacing w:after="0" w:line="240" w:lineRule="auto"/>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122"/>
              <w:gridCol w:w="4710"/>
            </w:tblGrid>
            <w:tr w:rsidR="001F000A" w:rsidRPr="00D8106F" w14:paraId="61C0F638" w14:textId="77777777" w:rsidTr="00A97BDE">
              <w:tc>
                <w:tcPr>
                  <w:tcW w:w="0" w:type="auto"/>
                  <w:shd w:val="clear" w:color="auto" w:fill="auto"/>
                  <w:hideMark/>
                </w:tcPr>
                <w:p w14:paraId="00031010" w14:textId="77777777" w:rsidR="001F000A" w:rsidRPr="000842BB"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f)</w:t>
                  </w:r>
                </w:p>
              </w:tc>
              <w:tc>
                <w:tcPr>
                  <w:tcW w:w="0" w:type="auto"/>
                  <w:shd w:val="clear" w:color="auto" w:fill="auto"/>
                  <w:hideMark/>
                </w:tcPr>
                <w:p w14:paraId="54CB1F64" w14:textId="77777777" w:rsidR="001F000A" w:rsidRPr="00D8106F" w:rsidRDefault="001F000A" w:rsidP="00FB37DE">
                  <w:pPr>
                    <w:spacing w:after="0" w:line="240" w:lineRule="auto"/>
                    <w:jc w:val="both"/>
                    <w:rPr>
                      <w:rFonts w:asciiTheme="minorHAnsi" w:hAnsiTheme="minorHAnsi" w:cstheme="minorHAnsi"/>
                      <w:sz w:val="20"/>
                      <w:szCs w:val="20"/>
                    </w:rPr>
                  </w:pPr>
                  <w:r w:rsidRPr="000842BB">
                    <w:rPr>
                      <w:rFonts w:asciiTheme="minorHAnsi" w:hAnsiTheme="minorHAnsi" w:cstheme="minorHAnsi"/>
                      <w:sz w:val="20"/>
                      <w:szCs w:val="20"/>
                    </w:rPr>
                    <w:t>in caso di inosservanza degli accordi, gli Stati membri applicano le pertinenti disposizioni della presente direttiva attraverso misure legislative, regolamentari o amministrative.</w:t>
                  </w:r>
                </w:p>
                <w:p w14:paraId="41778B1A" w14:textId="77777777" w:rsidR="001F000A" w:rsidRPr="00D8106F" w:rsidRDefault="001F000A" w:rsidP="00FB37DE">
                  <w:pPr>
                    <w:spacing w:after="0" w:line="240" w:lineRule="auto"/>
                    <w:jc w:val="both"/>
                    <w:rPr>
                      <w:rFonts w:asciiTheme="minorHAnsi" w:hAnsiTheme="minorHAnsi" w:cstheme="minorHAnsi"/>
                      <w:sz w:val="20"/>
                      <w:szCs w:val="20"/>
                    </w:rPr>
                  </w:pPr>
                </w:p>
                <w:p w14:paraId="108BE445" w14:textId="0F8020D0" w:rsidR="001F000A" w:rsidRPr="00D8106F" w:rsidRDefault="001F000A" w:rsidP="00FB37DE">
                  <w:pPr>
                    <w:spacing w:after="0" w:line="240" w:lineRule="auto"/>
                    <w:jc w:val="both"/>
                    <w:rPr>
                      <w:rFonts w:asciiTheme="minorHAnsi" w:hAnsiTheme="minorHAnsi" w:cstheme="minorHAnsi"/>
                      <w:sz w:val="20"/>
                      <w:szCs w:val="20"/>
                    </w:rPr>
                  </w:pPr>
                </w:p>
              </w:tc>
            </w:tr>
          </w:tbl>
          <w:p w14:paraId="42B2B120" w14:textId="77777777" w:rsidR="001F000A" w:rsidRPr="00D8106F" w:rsidRDefault="001F000A" w:rsidP="00FB37DE">
            <w:pPr>
              <w:spacing w:after="0" w:line="240" w:lineRule="auto"/>
              <w:jc w:val="both"/>
              <w:rPr>
                <w:rFonts w:asciiTheme="minorHAnsi" w:hAnsiTheme="minorHAnsi" w:cstheme="minorHAnsi"/>
                <w:b/>
                <w:sz w:val="20"/>
                <w:szCs w:val="20"/>
              </w:rPr>
            </w:pPr>
          </w:p>
        </w:tc>
        <w:tc>
          <w:tcPr>
            <w:tcW w:w="5048" w:type="dxa"/>
          </w:tcPr>
          <w:p w14:paraId="5C41F4A3" w14:textId="77777777" w:rsidR="001F000A" w:rsidRPr="00D8106F" w:rsidRDefault="001F000A" w:rsidP="007F2139">
            <w:pPr>
              <w:spacing w:after="0" w:line="240" w:lineRule="auto"/>
              <w:jc w:val="both"/>
              <w:rPr>
                <w:rFonts w:asciiTheme="minorHAnsi" w:hAnsiTheme="minorHAnsi" w:cstheme="minorHAnsi"/>
                <w:sz w:val="20"/>
                <w:szCs w:val="20"/>
              </w:rPr>
            </w:pPr>
          </w:p>
        </w:tc>
        <w:tc>
          <w:tcPr>
            <w:tcW w:w="5049" w:type="dxa"/>
          </w:tcPr>
          <w:p w14:paraId="6952ED26" w14:textId="77777777" w:rsidR="001F000A" w:rsidRPr="00D8106F" w:rsidRDefault="001F000A" w:rsidP="00FB37DE">
            <w:pPr>
              <w:spacing w:after="0" w:line="240" w:lineRule="auto"/>
              <w:jc w:val="both"/>
              <w:rPr>
                <w:rFonts w:asciiTheme="minorHAnsi" w:hAnsiTheme="minorHAnsi" w:cstheme="minorHAnsi"/>
                <w:sz w:val="20"/>
                <w:szCs w:val="20"/>
              </w:rPr>
            </w:pPr>
          </w:p>
        </w:tc>
      </w:tr>
      <w:tr w:rsidR="001F000A" w:rsidRPr="00D8106F" w14:paraId="269A647D" w14:textId="77777777" w:rsidTr="001F000A">
        <w:tc>
          <w:tcPr>
            <w:tcW w:w="5048" w:type="dxa"/>
          </w:tcPr>
          <w:p w14:paraId="388ED5C5" w14:textId="77777777" w:rsidR="001F000A" w:rsidRPr="00D8106F" w:rsidRDefault="001F000A" w:rsidP="00FB37DE">
            <w:pPr>
              <w:shd w:val="clear" w:color="auto" w:fill="FFFFFF"/>
              <w:spacing w:after="0" w:line="240" w:lineRule="auto"/>
              <w:ind w:left="142"/>
              <w:jc w:val="center"/>
              <w:rPr>
                <w:rFonts w:asciiTheme="minorHAnsi" w:hAnsiTheme="minorHAnsi" w:cstheme="minorHAnsi"/>
                <w:b/>
                <w:bCs/>
                <w:color w:val="000000"/>
                <w:sz w:val="20"/>
                <w:szCs w:val="20"/>
              </w:rPr>
            </w:pPr>
          </w:p>
        </w:tc>
        <w:tc>
          <w:tcPr>
            <w:tcW w:w="5048" w:type="dxa"/>
          </w:tcPr>
          <w:p w14:paraId="551DC1C5" w14:textId="77777777" w:rsidR="001F000A" w:rsidRPr="000842BB" w:rsidRDefault="001F000A" w:rsidP="003646E6">
            <w:pPr>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legge 27 dicembre 2017, n. 205</w:t>
            </w:r>
          </w:p>
          <w:p w14:paraId="65333A7F" w14:textId="77777777" w:rsidR="001F000A" w:rsidRPr="000842BB" w:rsidRDefault="001F000A" w:rsidP="003646E6">
            <w:pPr>
              <w:spacing w:after="0" w:line="240" w:lineRule="auto"/>
              <w:ind w:left="142"/>
              <w:jc w:val="both"/>
              <w:rPr>
                <w:rFonts w:asciiTheme="minorHAnsi" w:hAnsiTheme="minorHAnsi" w:cstheme="minorHAnsi"/>
                <w:bCs/>
                <w:sz w:val="16"/>
                <w:szCs w:val="16"/>
              </w:rPr>
            </w:pPr>
            <w:r w:rsidRPr="00756B4E">
              <w:rPr>
                <w:rFonts w:asciiTheme="minorHAnsi" w:hAnsiTheme="minorHAnsi" w:cstheme="minorHAnsi"/>
                <w:bCs/>
                <w:sz w:val="16"/>
                <w:szCs w:val="16"/>
              </w:rPr>
              <w:t>543.    Il fondo istituito dall'articolo 2, comma 323, della legge 24 dicembre 2007, n. 244, è destinato anche alla promozione della produzione e della commercializzazione dei bastoncini per la pulizia delle orecchie in materiale biodegradabile e compostabile ai sensi della norma UNI EN 13432:2002, nonché dei prodotti cosmetici da risciacquo ad azione esfoliante o detergente che non contengono microplastiche.</w:t>
            </w:r>
          </w:p>
          <w:p w14:paraId="09225C99" w14:textId="77777777" w:rsidR="001F000A" w:rsidRDefault="001F000A" w:rsidP="003646E6">
            <w:pPr>
              <w:spacing w:after="0" w:line="240" w:lineRule="auto"/>
              <w:ind w:left="142"/>
              <w:jc w:val="both"/>
              <w:rPr>
                <w:rFonts w:asciiTheme="minorHAnsi" w:hAnsiTheme="minorHAnsi" w:cstheme="minorHAnsi"/>
                <w:bCs/>
                <w:sz w:val="16"/>
                <w:szCs w:val="16"/>
              </w:rPr>
            </w:pPr>
            <w:r w:rsidRPr="000842BB">
              <w:rPr>
                <w:rFonts w:asciiTheme="minorHAnsi" w:hAnsiTheme="minorHAnsi" w:cstheme="minorHAnsi"/>
                <w:bCs/>
                <w:sz w:val="16"/>
                <w:szCs w:val="16"/>
              </w:rPr>
              <w:t>544.    Per le finalità di cui al comma 543, la dotazione del fondo di cui all'articolo 2, comma 323, della legge 24 dicembre 2007, n. 244, è incrementata di 250.000 euro per l'anno 2018.</w:t>
            </w:r>
          </w:p>
          <w:p w14:paraId="06F82B2F" w14:textId="77777777" w:rsidR="001F000A" w:rsidRDefault="001F000A" w:rsidP="003646E6">
            <w:pPr>
              <w:spacing w:after="0" w:line="240" w:lineRule="auto"/>
              <w:ind w:left="142"/>
              <w:jc w:val="both"/>
              <w:rPr>
                <w:rFonts w:asciiTheme="minorHAnsi" w:hAnsiTheme="minorHAnsi" w:cstheme="minorHAnsi"/>
                <w:bCs/>
                <w:sz w:val="16"/>
                <w:szCs w:val="16"/>
              </w:rPr>
            </w:pPr>
            <w:r w:rsidRPr="00176BA5">
              <w:rPr>
                <w:rFonts w:asciiTheme="minorHAnsi" w:hAnsiTheme="minorHAnsi" w:cstheme="minorHAnsi"/>
                <w:bCs/>
                <w:sz w:val="16"/>
                <w:szCs w:val="16"/>
              </w:rPr>
              <w:t>545.    Dal 1° gennaio 2019, e comunque previa notifica alla Commissione europea, è vietato commercializzare e produrre sul territorio nazionale i bastoncini per la pulizia delle orecchie che abbiano il supporto in plastica o comunque in materiale non biodegradabile e compostabile ai sensi della norma UNI EN 13432:2002 ed è obbligatorio indicare, sulle confezioni dei medesimi bastoncini, informazioni chiare sul corretto smaltimento dei bastoncini stessi, citando in maniera esplicita il divieto di gettarli nei servizi igienici e negli scarichi.</w:t>
            </w:r>
          </w:p>
          <w:p w14:paraId="268DF85C" w14:textId="77777777" w:rsidR="001F000A" w:rsidRDefault="001F000A" w:rsidP="003646E6">
            <w:pPr>
              <w:spacing w:after="0" w:line="240" w:lineRule="auto"/>
              <w:ind w:left="142"/>
              <w:jc w:val="both"/>
              <w:rPr>
                <w:rFonts w:asciiTheme="minorHAnsi" w:hAnsiTheme="minorHAnsi" w:cstheme="minorHAnsi"/>
                <w:bCs/>
                <w:sz w:val="16"/>
                <w:szCs w:val="16"/>
              </w:rPr>
            </w:pPr>
            <w:r w:rsidRPr="00176BA5">
              <w:rPr>
                <w:rFonts w:asciiTheme="minorHAnsi" w:hAnsiTheme="minorHAnsi" w:cstheme="minorHAnsi"/>
                <w:bCs/>
                <w:sz w:val="16"/>
                <w:szCs w:val="16"/>
              </w:rPr>
              <w:t>546.    Dal 1° gennaio 2020 è vietato mettere in commercio prodotti cosmetici da risciacquo ad azione esfoliante o detergente contenenti microplastiche.</w:t>
            </w:r>
          </w:p>
          <w:p w14:paraId="159D333D" w14:textId="77777777" w:rsidR="001F000A" w:rsidRPr="00176BA5" w:rsidRDefault="001F000A" w:rsidP="00176BA5">
            <w:pPr>
              <w:spacing w:after="0" w:line="240" w:lineRule="auto"/>
              <w:ind w:left="142"/>
              <w:jc w:val="both"/>
              <w:rPr>
                <w:rFonts w:asciiTheme="minorHAnsi" w:hAnsiTheme="minorHAnsi" w:cstheme="minorHAnsi"/>
                <w:bCs/>
                <w:sz w:val="16"/>
                <w:szCs w:val="16"/>
              </w:rPr>
            </w:pPr>
            <w:r w:rsidRPr="00176BA5">
              <w:rPr>
                <w:rFonts w:asciiTheme="minorHAnsi" w:hAnsiTheme="minorHAnsi" w:cstheme="minorHAnsi"/>
                <w:bCs/>
                <w:sz w:val="16"/>
                <w:szCs w:val="16"/>
              </w:rPr>
              <w:t>547.    Ai fini di cui al comma 546, si intende per:</w:t>
            </w:r>
          </w:p>
          <w:p w14:paraId="4AC36814" w14:textId="77777777" w:rsidR="001F000A" w:rsidRPr="00176BA5" w:rsidRDefault="001F000A" w:rsidP="00176BA5">
            <w:pPr>
              <w:spacing w:after="0" w:line="240" w:lineRule="auto"/>
              <w:ind w:left="142"/>
              <w:jc w:val="both"/>
              <w:rPr>
                <w:rFonts w:asciiTheme="minorHAnsi" w:hAnsiTheme="minorHAnsi" w:cstheme="minorHAnsi"/>
                <w:bCs/>
                <w:sz w:val="16"/>
                <w:szCs w:val="16"/>
              </w:rPr>
            </w:pPr>
            <w:r w:rsidRPr="00176BA5">
              <w:rPr>
                <w:rFonts w:asciiTheme="minorHAnsi" w:hAnsiTheme="minorHAnsi" w:cstheme="minorHAnsi"/>
                <w:bCs/>
                <w:sz w:val="16"/>
                <w:szCs w:val="16"/>
              </w:rPr>
              <w:t>a)  microplastiche: le particelle solide in plastica, insolubili in acqua, di misura uguale o inferiore a 5 millimetri, intenzionalmente aggiunte nei prodotti cosmetici di cui al comma 546;</w:t>
            </w:r>
          </w:p>
          <w:p w14:paraId="510CF49D" w14:textId="77777777" w:rsidR="001F000A" w:rsidRDefault="001F000A" w:rsidP="00176BA5">
            <w:pPr>
              <w:spacing w:after="0" w:line="240" w:lineRule="auto"/>
              <w:ind w:left="142"/>
              <w:jc w:val="both"/>
              <w:rPr>
                <w:rFonts w:asciiTheme="minorHAnsi" w:hAnsiTheme="minorHAnsi" w:cstheme="minorHAnsi"/>
                <w:bCs/>
                <w:sz w:val="16"/>
                <w:szCs w:val="16"/>
              </w:rPr>
            </w:pPr>
            <w:r w:rsidRPr="00176BA5">
              <w:rPr>
                <w:rFonts w:asciiTheme="minorHAnsi" w:hAnsiTheme="minorHAnsi" w:cstheme="minorHAnsi"/>
                <w:bCs/>
                <w:sz w:val="16"/>
                <w:szCs w:val="16"/>
              </w:rPr>
              <w:t>b)  plastica: i polimeri modellati, estrusi o fisicamente manipolati in diverse forme solide, che, durante l'uso e nel successivo smaltimento, mantengono le forme definite nelle applicazioni previste.</w:t>
            </w:r>
          </w:p>
          <w:p w14:paraId="39B34A49" w14:textId="77777777" w:rsidR="001F000A" w:rsidRDefault="001F000A" w:rsidP="00176BA5">
            <w:pPr>
              <w:spacing w:after="0" w:line="240" w:lineRule="auto"/>
              <w:ind w:left="142"/>
              <w:jc w:val="both"/>
              <w:rPr>
                <w:rFonts w:asciiTheme="minorHAnsi" w:hAnsiTheme="minorHAnsi" w:cstheme="minorHAnsi"/>
                <w:bCs/>
                <w:sz w:val="16"/>
                <w:szCs w:val="16"/>
              </w:rPr>
            </w:pPr>
            <w:r w:rsidRPr="00176BA5">
              <w:rPr>
                <w:rFonts w:asciiTheme="minorHAnsi" w:hAnsiTheme="minorHAnsi" w:cstheme="minorHAnsi"/>
                <w:bCs/>
                <w:sz w:val="16"/>
                <w:szCs w:val="16"/>
              </w:rPr>
              <w:t>548.    La violazione del divieto di cui al comma 546 è punita con la sanzione amministrativa pecuniaria del pagamento di una somma da 2.500 euro a 25.000 euro, aumentata fino al quadruplo del massimo se la violazione riguarda quantità ingenti di prodotti cosmetici di cui al comma 546 oppure un valore della merce superiore al 20 per cento del fatturato del trasgressore. In caso di recidiva, si applica la sospensione dell'attività produttiva per un periodo non inferiore a dodici mesi. Le sanzioni sono applicate ai sensi della legge 24 novembre 1981, n. 689. Fermo restando quanto previsto in ordine ai poteri di accertamento degli ufficiali e degli agenti di polizia giudiziaria dall'articolo 13 della citata legge n. 689 del 1981, all'accertamento delle violazioni provvedono, d'ufficio o su denunzia, gli organi di polizia amministrativa. Il rapporto previsto dall'articolo 17 della citata legge n. 689 del 1981 è presentato alla camera di commercio, industria, artigianato e agricoltura della provincia nella quale è stata accertata la violazione.</w:t>
            </w:r>
          </w:p>
          <w:p w14:paraId="2E35B25B" w14:textId="77777777" w:rsidR="001F000A" w:rsidRDefault="001F000A" w:rsidP="00176BA5">
            <w:pPr>
              <w:spacing w:after="0" w:line="240" w:lineRule="auto"/>
              <w:ind w:left="142"/>
              <w:jc w:val="both"/>
              <w:rPr>
                <w:rFonts w:asciiTheme="minorHAnsi" w:hAnsiTheme="minorHAnsi" w:cstheme="minorHAnsi"/>
                <w:bCs/>
                <w:sz w:val="16"/>
                <w:szCs w:val="16"/>
              </w:rPr>
            </w:pPr>
          </w:p>
          <w:p w14:paraId="5D080CBF" w14:textId="77777777" w:rsidR="001F000A" w:rsidRPr="00C504F2" w:rsidRDefault="001F000A" w:rsidP="00C504F2">
            <w:pPr>
              <w:spacing w:after="0" w:line="240" w:lineRule="auto"/>
              <w:ind w:left="142"/>
              <w:jc w:val="both"/>
              <w:rPr>
                <w:rFonts w:asciiTheme="minorHAnsi" w:hAnsiTheme="minorHAnsi" w:cstheme="minorHAnsi"/>
                <w:b/>
                <w:bCs/>
                <w:i/>
                <w:sz w:val="16"/>
                <w:szCs w:val="16"/>
              </w:rPr>
            </w:pPr>
            <w:r w:rsidRPr="00C504F2">
              <w:rPr>
                <w:rFonts w:asciiTheme="minorHAnsi" w:hAnsiTheme="minorHAnsi" w:cstheme="minorHAnsi"/>
                <w:b/>
                <w:bCs/>
                <w:i/>
                <w:sz w:val="16"/>
                <w:szCs w:val="16"/>
              </w:rPr>
              <w:t>ART. 232-bis  (Rifiuti di prodotti da fumo)</w:t>
            </w:r>
          </w:p>
          <w:p w14:paraId="18DDE45D" w14:textId="77777777" w:rsidR="001F000A" w:rsidRPr="00C504F2" w:rsidRDefault="001F000A" w:rsidP="00C504F2">
            <w:pPr>
              <w:spacing w:after="0" w:line="240" w:lineRule="auto"/>
              <w:ind w:left="142"/>
              <w:jc w:val="both"/>
              <w:rPr>
                <w:rFonts w:asciiTheme="minorHAnsi" w:hAnsiTheme="minorHAnsi" w:cstheme="minorHAnsi"/>
                <w:bCs/>
                <w:i/>
                <w:sz w:val="16"/>
                <w:szCs w:val="16"/>
              </w:rPr>
            </w:pPr>
            <w:r w:rsidRPr="00C504F2">
              <w:rPr>
                <w:rFonts w:asciiTheme="minorHAnsi" w:hAnsiTheme="minorHAnsi" w:cstheme="minorHAnsi"/>
                <w:bCs/>
                <w:i/>
                <w:sz w:val="16"/>
                <w:szCs w:val="16"/>
              </w:rPr>
              <w:t>1.   I comuni provvedono a installare nelle strade, nei parchi e nei luoghi di alta aggregazione sociale appositi raccoglitori per la raccolta dei mozziconi dei prodotti da fumo.</w:t>
            </w:r>
          </w:p>
          <w:p w14:paraId="138E899F" w14:textId="77777777" w:rsidR="001F000A" w:rsidRPr="00C504F2" w:rsidRDefault="001F000A" w:rsidP="00C504F2">
            <w:pPr>
              <w:spacing w:after="0" w:line="240" w:lineRule="auto"/>
              <w:ind w:left="142"/>
              <w:jc w:val="both"/>
              <w:rPr>
                <w:rFonts w:asciiTheme="minorHAnsi" w:hAnsiTheme="minorHAnsi" w:cstheme="minorHAnsi"/>
                <w:bCs/>
                <w:i/>
                <w:sz w:val="16"/>
                <w:szCs w:val="16"/>
              </w:rPr>
            </w:pPr>
            <w:r w:rsidRPr="00C504F2">
              <w:rPr>
                <w:rFonts w:asciiTheme="minorHAnsi" w:hAnsiTheme="minorHAnsi" w:cstheme="minorHAnsi"/>
                <w:bCs/>
                <w:i/>
                <w:sz w:val="16"/>
                <w:szCs w:val="16"/>
              </w:rPr>
              <w:t>2.   Al fine di sensibilizzare i consumatori sulle conseguenze nocive per l'ambiente derivanti dall'abbandono dei mozziconi dei prodotti da fumo, i produttori, in collaborazione con il Ministero dell'ambiente e della tutela del territorio e del mare, attuano campagne di informazione.</w:t>
            </w:r>
          </w:p>
          <w:p w14:paraId="5AABB71D" w14:textId="5E425753" w:rsidR="001F000A" w:rsidRPr="00176BA5" w:rsidRDefault="001F000A" w:rsidP="00C504F2">
            <w:pPr>
              <w:spacing w:after="0" w:line="240" w:lineRule="auto"/>
              <w:ind w:left="142"/>
              <w:jc w:val="both"/>
              <w:rPr>
                <w:rFonts w:asciiTheme="minorHAnsi" w:hAnsiTheme="minorHAnsi" w:cstheme="minorHAnsi"/>
                <w:bCs/>
                <w:sz w:val="16"/>
                <w:szCs w:val="16"/>
              </w:rPr>
            </w:pPr>
            <w:r w:rsidRPr="00C504F2">
              <w:rPr>
                <w:rFonts w:asciiTheme="minorHAnsi" w:hAnsiTheme="minorHAnsi" w:cstheme="minorHAnsi"/>
                <w:bCs/>
                <w:i/>
                <w:sz w:val="16"/>
                <w:szCs w:val="16"/>
              </w:rPr>
              <w:t>3.   E' vietato l'abbandono di mozziconi dei prodotti da fumo sul suolo, nelle acque e negli scarichi</w:t>
            </w:r>
          </w:p>
        </w:tc>
        <w:tc>
          <w:tcPr>
            <w:tcW w:w="5049" w:type="dxa"/>
          </w:tcPr>
          <w:p w14:paraId="0CD10CE4" w14:textId="380B2C8F"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center"/>
              <w:rPr>
                <w:rFonts w:asciiTheme="minorHAnsi" w:hAnsiTheme="minorHAnsi" w:cstheme="minorHAnsi"/>
                <w:b/>
                <w:bCs/>
                <w:sz w:val="20"/>
                <w:szCs w:val="20"/>
              </w:rPr>
            </w:pPr>
            <w:r w:rsidRPr="000842BB">
              <w:rPr>
                <w:rFonts w:asciiTheme="minorHAnsi" w:hAnsiTheme="minorHAnsi" w:cstheme="minorHAnsi"/>
                <w:b/>
                <w:bCs/>
                <w:sz w:val="20"/>
                <w:szCs w:val="20"/>
              </w:rPr>
              <w:t>Articolo 14</w:t>
            </w:r>
          </w:p>
          <w:p w14:paraId="4AE83F40" w14:textId="74C4F229"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center"/>
              <w:rPr>
                <w:rFonts w:asciiTheme="minorHAnsi" w:hAnsiTheme="minorHAnsi" w:cstheme="minorHAnsi"/>
                <w:i/>
                <w:iCs/>
                <w:sz w:val="20"/>
                <w:szCs w:val="20"/>
              </w:rPr>
            </w:pPr>
            <w:r w:rsidRPr="000842BB">
              <w:rPr>
                <w:rFonts w:asciiTheme="minorHAnsi" w:hAnsiTheme="minorHAnsi" w:cstheme="minorHAnsi"/>
                <w:i/>
                <w:iCs/>
                <w:sz w:val="20"/>
                <w:szCs w:val="20"/>
              </w:rPr>
              <w:t xml:space="preserve">Abrogazioni e </w:t>
            </w:r>
            <w:r>
              <w:rPr>
                <w:rFonts w:asciiTheme="minorHAnsi" w:hAnsiTheme="minorHAnsi" w:cstheme="minorHAnsi"/>
                <w:i/>
                <w:iCs/>
                <w:sz w:val="20"/>
                <w:szCs w:val="20"/>
              </w:rPr>
              <w:t>disposizioni di coordinamento</w:t>
            </w:r>
            <w:r w:rsidRPr="000842BB">
              <w:rPr>
                <w:rFonts w:asciiTheme="minorHAnsi" w:hAnsiTheme="minorHAnsi" w:cstheme="minorHAnsi"/>
                <w:i/>
                <w:iCs/>
                <w:sz w:val="20"/>
                <w:szCs w:val="20"/>
              </w:rPr>
              <w:t xml:space="preserve"> </w:t>
            </w:r>
          </w:p>
          <w:p w14:paraId="58226117" w14:textId="77777777" w:rsidR="00FB37DE" w:rsidRPr="00FB37DE" w:rsidRDefault="00FB37DE"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1"/>
              <w:jc w:val="both"/>
              <w:rPr>
                <w:rFonts w:asciiTheme="minorHAnsi" w:hAnsiTheme="minorHAnsi" w:cstheme="minorHAnsi"/>
                <w:sz w:val="20"/>
                <w:szCs w:val="20"/>
              </w:rPr>
            </w:pPr>
            <w:r w:rsidRPr="00FB37DE">
              <w:rPr>
                <w:rFonts w:asciiTheme="minorHAnsi" w:hAnsiTheme="minorHAnsi" w:cstheme="minorHAnsi"/>
                <w:sz w:val="20"/>
                <w:szCs w:val="20"/>
              </w:rPr>
              <w:t xml:space="preserve">1. A decorrere dalla data di entrata in vigore del presente decreto sono abrogati: </w:t>
            </w:r>
          </w:p>
          <w:p w14:paraId="39F38A8B" w14:textId="4C394279" w:rsidR="00FB37DE" w:rsidRPr="00FB37DE" w:rsidRDefault="00FE09EB"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1"/>
              <w:jc w:val="both"/>
              <w:rPr>
                <w:rFonts w:asciiTheme="minorHAnsi" w:hAnsiTheme="minorHAnsi" w:cstheme="minorHAnsi"/>
                <w:sz w:val="20"/>
                <w:szCs w:val="20"/>
              </w:rPr>
            </w:pPr>
            <w:r>
              <w:rPr>
                <w:rFonts w:asciiTheme="minorHAnsi" w:hAnsiTheme="minorHAnsi" w:cstheme="minorHAnsi"/>
                <w:sz w:val="20"/>
                <w:szCs w:val="20"/>
              </w:rPr>
              <w:t xml:space="preserve">a) </w:t>
            </w:r>
            <w:r w:rsidR="00FB37DE" w:rsidRPr="00FB37DE">
              <w:rPr>
                <w:rFonts w:asciiTheme="minorHAnsi" w:hAnsiTheme="minorHAnsi" w:cstheme="minorHAnsi"/>
                <w:sz w:val="20"/>
                <w:szCs w:val="20"/>
              </w:rPr>
              <w:t xml:space="preserve">l’articolo 1, commi 545 e 547, lettera b), della legge 27 dicembre 2017, n. 205, legge di bilancio 2018; </w:t>
            </w:r>
          </w:p>
          <w:p w14:paraId="4F16D282" w14:textId="21C429EC" w:rsidR="00FB37DE" w:rsidRDefault="00FE09EB"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1"/>
              <w:jc w:val="both"/>
              <w:rPr>
                <w:rFonts w:asciiTheme="minorHAnsi" w:hAnsiTheme="minorHAnsi" w:cstheme="minorHAnsi"/>
                <w:sz w:val="20"/>
                <w:szCs w:val="20"/>
              </w:rPr>
            </w:pPr>
            <w:r>
              <w:rPr>
                <w:rFonts w:asciiTheme="minorHAnsi" w:hAnsiTheme="minorHAnsi" w:cstheme="minorHAnsi"/>
                <w:sz w:val="20"/>
                <w:szCs w:val="20"/>
              </w:rPr>
              <w:t xml:space="preserve">b) </w:t>
            </w:r>
            <w:r w:rsidR="00FB37DE" w:rsidRPr="00FB37DE">
              <w:rPr>
                <w:rFonts w:asciiTheme="minorHAnsi" w:hAnsiTheme="minorHAnsi" w:cstheme="minorHAnsi"/>
                <w:sz w:val="20"/>
                <w:szCs w:val="20"/>
              </w:rPr>
              <w:t>l’articolo 226 quater, commi 1, 2, e 3, del decreto l</w:t>
            </w:r>
            <w:r>
              <w:rPr>
                <w:rFonts w:asciiTheme="minorHAnsi" w:hAnsiTheme="minorHAnsi" w:cstheme="minorHAnsi"/>
                <w:sz w:val="20"/>
                <w:szCs w:val="20"/>
              </w:rPr>
              <w:t>egislativo 3 aprile 2006, n.152.</w:t>
            </w:r>
            <w:r w:rsidR="00FB37DE" w:rsidRPr="00FB37DE">
              <w:rPr>
                <w:rFonts w:asciiTheme="minorHAnsi" w:hAnsiTheme="minorHAnsi" w:cstheme="minorHAnsi"/>
                <w:sz w:val="20"/>
                <w:szCs w:val="20"/>
              </w:rPr>
              <w:t xml:space="preserve"> </w:t>
            </w:r>
          </w:p>
          <w:p w14:paraId="0B07137B" w14:textId="77777777" w:rsidR="00FE09EB" w:rsidRPr="00FB37DE" w:rsidRDefault="00FE09EB"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1"/>
              <w:jc w:val="both"/>
              <w:rPr>
                <w:rFonts w:asciiTheme="minorHAnsi" w:hAnsiTheme="minorHAnsi" w:cstheme="minorHAnsi"/>
                <w:sz w:val="20"/>
                <w:szCs w:val="20"/>
              </w:rPr>
            </w:pPr>
          </w:p>
          <w:p w14:paraId="3996A12A" w14:textId="77777777" w:rsidR="00FB37DE" w:rsidRDefault="00FB37DE"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1"/>
              <w:jc w:val="both"/>
              <w:rPr>
                <w:rFonts w:asciiTheme="minorHAnsi" w:hAnsiTheme="minorHAnsi" w:cstheme="minorHAnsi"/>
                <w:sz w:val="20"/>
                <w:szCs w:val="20"/>
              </w:rPr>
            </w:pPr>
            <w:r w:rsidRPr="00FB37DE">
              <w:rPr>
                <w:rFonts w:asciiTheme="minorHAnsi" w:hAnsiTheme="minorHAnsi" w:cstheme="minorHAnsi"/>
                <w:sz w:val="20"/>
                <w:szCs w:val="20"/>
              </w:rPr>
              <w:t>2. All’articolo 218, c. 1 lettera dd-bis), del decreto legislativo 3 aprile 2006, n. 152, dopo le parole “o altre sostanze” e prima delle parole “e che può funzionare”, sono aggiunte, infine, le seguenti parole: “ad eccezione dei polimeri naturali che non sono stati modificati chimicamente”.</w:t>
            </w:r>
          </w:p>
          <w:p w14:paraId="7D891933" w14:textId="77777777" w:rsidR="00FE09EB" w:rsidRPr="00FB37DE" w:rsidRDefault="00FE09EB"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1"/>
              <w:jc w:val="both"/>
              <w:rPr>
                <w:rFonts w:asciiTheme="minorHAnsi" w:hAnsiTheme="minorHAnsi" w:cstheme="minorHAnsi"/>
                <w:sz w:val="20"/>
                <w:szCs w:val="20"/>
              </w:rPr>
            </w:pPr>
          </w:p>
          <w:p w14:paraId="62B19D3A" w14:textId="77777777" w:rsidR="00FB37DE" w:rsidRPr="00FB37DE" w:rsidRDefault="00FB37DE"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1"/>
              <w:jc w:val="both"/>
              <w:rPr>
                <w:rFonts w:asciiTheme="minorHAnsi" w:hAnsiTheme="minorHAnsi" w:cstheme="minorHAnsi"/>
                <w:sz w:val="20"/>
                <w:szCs w:val="20"/>
              </w:rPr>
            </w:pPr>
            <w:r w:rsidRPr="00FB37DE">
              <w:rPr>
                <w:rFonts w:asciiTheme="minorHAnsi" w:hAnsiTheme="minorHAnsi" w:cstheme="minorHAnsi"/>
                <w:sz w:val="20"/>
                <w:szCs w:val="20"/>
              </w:rPr>
              <w:t>3. Con riferimento ai rifiuti di cui Allegato, Parte E, sezione III, i sistemi costituiti ai sensi dell’articolo 8, comma 2, provvedono alla copertura dei costi sostenuti dai Comuni per le attività di cui al comma 1 dell’articolo 232-bis del decreto legislativo 3 aprile 2006, n. 152, in accordo con gli stessi.</w:t>
            </w:r>
          </w:p>
          <w:p w14:paraId="707D7FC1" w14:textId="52E99329" w:rsidR="001F000A" w:rsidRDefault="00FB37DE"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1"/>
              <w:jc w:val="both"/>
              <w:rPr>
                <w:rFonts w:asciiTheme="minorHAnsi" w:hAnsiTheme="minorHAnsi" w:cstheme="minorHAnsi"/>
                <w:sz w:val="20"/>
                <w:szCs w:val="20"/>
              </w:rPr>
            </w:pPr>
            <w:r w:rsidRPr="00FB37DE">
              <w:rPr>
                <w:rFonts w:asciiTheme="minorHAnsi" w:hAnsiTheme="minorHAnsi" w:cstheme="minorHAnsi"/>
                <w:sz w:val="20"/>
                <w:szCs w:val="20"/>
              </w:rPr>
              <w:t>4.  L’Allegato al presente decreto è modificato o integrato con decreto del Ministro della transizione ecologica.</w:t>
            </w:r>
          </w:p>
          <w:p w14:paraId="6AF071EA" w14:textId="77777777"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sz w:val="20"/>
                <w:szCs w:val="20"/>
              </w:rPr>
            </w:pPr>
          </w:p>
          <w:p w14:paraId="089CB77E" w14:textId="77777777"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HAnsi" w:hAnsiTheme="minorHAnsi" w:cstheme="minorHAnsi"/>
                <w:b/>
                <w:bCs/>
                <w:color w:val="FF0000"/>
                <w:sz w:val="20"/>
                <w:szCs w:val="20"/>
              </w:rPr>
            </w:pPr>
          </w:p>
        </w:tc>
      </w:tr>
      <w:tr w:rsidR="001F000A" w:rsidRPr="00D8106F" w14:paraId="31C9D93D" w14:textId="77777777" w:rsidTr="001F000A">
        <w:tc>
          <w:tcPr>
            <w:tcW w:w="5048" w:type="dxa"/>
          </w:tcPr>
          <w:p w14:paraId="28677E46" w14:textId="77777777" w:rsidR="001F000A" w:rsidRPr="00D8106F" w:rsidRDefault="001F000A" w:rsidP="00FB37DE">
            <w:pPr>
              <w:shd w:val="clear" w:color="auto" w:fill="FFFFFF"/>
              <w:spacing w:after="0" w:line="240" w:lineRule="auto"/>
              <w:ind w:left="142"/>
              <w:jc w:val="center"/>
              <w:rPr>
                <w:rFonts w:asciiTheme="minorHAnsi" w:hAnsiTheme="minorHAnsi" w:cstheme="minorHAnsi"/>
                <w:b/>
                <w:bCs/>
                <w:color w:val="000000"/>
                <w:sz w:val="20"/>
                <w:szCs w:val="20"/>
              </w:rPr>
            </w:pPr>
            <w:bookmarkStart w:id="5" w:name="_Hlk65924546"/>
            <w:bookmarkEnd w:id="1"/>
            <w:r w:rsidRPr="00D8106F">
              <w:rPr>
                <w:rFonts w:asciiTheme="minorHAnsi" w:hAnsiTheme="minorHAnsi" w:cstheme="minorHAnsi"/>
                <w:b/>
                <w:bCs/>
                <w:color w:val="000000"/>
                <w:sz w:val="20"/>
                <w:szCs w:val="20"/>
              </w:rPr>
              <w:t>ALLEGATO</w:t>
            </w:r>
          </w:p>
          <w:p w14:paraId="6BF06575" w14:textId="38FEF771" w:rsidR="001F000A" w:rsidRPr="00D8106F" w:rsidRDefault="001F000A" w:rsidP="00FB37DE">
            <w:pPr>
              <w:shd w:val="clear" w:color="auto" w:fill="FFFFFF"/>
              <w:spacing w:after="0" w:line="240" w:lineRule="auto"/>
              <w:ind w:left="142"/>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PARTE A</w:t>
            </w:r>
          </w:p>
          <w:p w14:paraId="00712A6D"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Prodotti di plastica monouso di cui all’articolo 4 sulla riduzione del consumo</w:t>
            </w:r>
          </w:p>
          <w:tbl>
            <w:tblPr>
              <w:tblW w:w="5000" w:type="pct"/>
              <w:shd w:val="clear" w:color="auto" w:fill="FFFFFF"/>
              <w:tblCellMar>
                <w:left w:w="0" w:type="dxa"/>
                <w:right w:w="0" w:type="dxa"/>
              </w:tblCellMar>
              <w:tblLook w:val="04A0" w:firstRow="1" w:lastRow="0" w:firstColumn="1" w:lastColumn="0" w:noHBand="0" w:noVBand="1"/>
            </w:tblPr>
            <w:tblGrid>
              <w:gridCol w:w="6"/>
              <w:gridCol w:w="315"/>
              <w:gridCol w:w="4511"/>
            </w:tblGrid>
            <w:tr w:rsidR="001F000A" w:rsidRPr="00D8106F" w14:paraId="50F62BA8" w14:textId="77777777" w:rsidTr="00A97BDE">
              <w:tc>
                <w:tcPr>
                  <w:tcW w:w="0" w:type="auto"/>
                  <w:shd w:val="clear" w:color="auto" w:fill="FFFFFF"/>
                  <w:hideMark/>
                </w:tcPr>
                <w:p w14:paraId="107540E3" w14:textId="77777777" w:rsidR="001F000A" w:rsidRPr="00D8106F" w:rsidRDefault="001F000A" w:rsidP="00FB37DE">
                  <w:pPr>
                    <w:spacing w:after="0" w:line="240" w:lineRule="auto"/>
                    <w:ind w:left="142"/>
                    <w:rPr>
                      <w:rFonts w:asciiTheme="minorHAnsi" w:hAnsiTheme="minorHAnsi" w:cstheme="minorHAnsi"/>
                      <w:b/>
                      <w:bCs/>
                      <w:color w:val="000000"/>
                      <w:sz w:val="20"/>
                      <w:szCs w:val="20"/>
                    </w:rPr>
                  </w:pPr>
                </w:p>
              </w:tc>
              <w:tc>
                <w:tcPr>
                  <w:tcW w:w="0" w:type="auto"/>
                  <w:shd w:val="clear" w:color="auto" w:fill="FFFFFF"/>
                  <w:hideMark/>
                </w:tcPr>
                <w:p w14:paraId="7D46FB29"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w:t>
                  </w:r>
                </w:p>
              </w:tc>
              <w:tc>
                <w:tcPr>
                  <w:tcW w:w="0" w:type="auto"/>
                  <w:shd w:val="clear" w:color="auto" w:fill="FFFFFF"/>
                  <w:hideMark/>
                </w:tcPr>
                <w:p w14:paraId="271E502A"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Tazze per bevande, inclusi i relativi tappi e coperchi;</w:t>
                  </w:r>
                </w:p>
              </w:tc>
            </w:tr>
          </w:tbl>
          <w:p w14:paraId="0EF5A20D"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56D1349A" w14:textId="77777777" w:rsidTr="00C30FFF">
              <w:tc>
                <w:tcPr>
                  <w:tcW w:w="0" w:type="auto"/>
                  <w:shd w:val="clear" w:color="auto" w:fill="FFFFFF"/>
                  <w:hideMark/>
                </w:tcPr>
                <w:p w14:paraId="00569449"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195" w:type="pct"/>
                  <w:shd w:val="clear" w:color="auto" w:fill="FFFFFF"/>
                  <w:hideMark/>
                </w:tcPr>
                <w:p w14:paraId="1483538B"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w:t>
                  </w:r>
                </w:p>
              </w:tc>
              <w:tc>
                <w:tcPr>
                  <w:tcW w:w="4796" w:type="pct"/>
                  <w:shd w:val="clear" w:color="auto" w:fill="FFFFFF"/>
                  <w:hideMark/>
                </w:tcPr>
                <w:p w14:paraId="0D28B69F" w14:textId="21DDA3DF"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contenitori per alimenti, ossia</w:t>
                  </w:r>
                  <w:r>
                    <w:rPr>
                      <w:rFonts w:asciiTheme="minorHAnsi" w:hAnsiTheme="minorHAnsi" w:cstheme="minorHAnsi"/>
                      <w:color w:val="000000"/>
                      <w:sz w:val="20"/>
                      <w:szCs w:val="20"/>
                    </w:rPr>
                    <w:t xml:space="preserve"> </w:t>
                  </w:r>
                  <w:r w:rsidRPr="00D8106F">
                    <w:rPr>
                      <w:rFonts w:asciiTheme="minorHAnsi" w:hAnsiTheme="minorHAnsi" w:cstheme="minorHAnsi"/>
                      <w:color w:val="000000"/>
                      <w:sz w:val="20"/>
                      <w:szCs w:val="20"/>
                    </w:rPr>
                    <w:t>recipienti quali scatole con o senza coperchio, usati per alimenti:</w:t>
                  </w:r>
                </w:p>
                <w:tbl>
                  <w:tblPr>
                    <w:tblW w:w="5000" w:type="pct"/>
                    <w:tblCellMar>
                      <w:left w:w="0" w:type="dxa"/>
                      <w:right w:w="0" w:type="dxa"/>
                    </w:tblCellMar>
                    <w:tblLook w:val="04A0" w:firstRow="1" w:lastRow="0" w:firstColumn="1" w:lastColumn="0" w:noHBand="0" w:noVBand="1"/>
                  </w:tblPr>
                  <w:tblGrid>
                    <w:gridCol w:w="299"/>
                    <w:gridCol w:w="4222"/>
                  </w:tblGrid>
                  <w:tr w:rsidR="001F000A" w:rsidRPr="00D8106F" w14:paraId="2D8BF3C6" w14:textId="77777777">
                    <w:tc>
                      <w:tcPr>
                        <w:tcW w:w="0" w:type="auto"/>
                        <w:shd w:val="clear" w:color="auto" w:fill="auto"/>
                        <w:hideMark/>
                      </w:tcPr>
                      <w:p w14:paraId="6DF2994D"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0EF0236E"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destinati al consumo immediato, sul posto o da asporto;</w:t>
                        </w:r>
                      </w:p>
                    </w:tc>
                  </w:tr>
                </w:tbl>
                <w:p w14:paraId="6D13D156" w14:textId="77777777" w:rsidR="001F000A" w:rsidRPr="00D8106F" w:rsidRDefault="001F000A" w:rsidP="00FB37DE">
                  <w:pPr>
                    <w:spacing w:after="0" w:line="240" w:lineRule="auto"/>
                    <w:ind w:left="142"/>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308"/>
                    <w:gridCol w:w="4213"/>
                  </w:tblGrid>
                  <w:tr w:rsidR="001F000A" w:rsidRPr="00D8106F" w14:paraId="3B1B1FB0" w14:textId="77777777">
                    <w:tc>
                      <w:tcPr>
                        <w:tcW w:w="0" w:type="auto"/>
                        <w:shd w:val="clear" w:color="auto" w:fill="auto"/>
                        <w:hideMark/>
                      </w:tcPr>
                      <w:p w14:paraId="2C52CB5A"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7F4FFFF4"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generalmente consumati direttamente dal recipiente; e</w:t>
                        </w:r>
                      </w:p>
                    </w:tc>
                  </w:tr>
                </w:tbl>
                <w:p w14:paraId="1A9B7A15" w14:textId="77777777" w:rsidR="001F000A" w:rsidRPr="00D8106F" w:rsidRDefault="001F000A" w:rsidP="00FB37DE">
                  <w:pPr>
                    <w:spacing w:after="0" w:line="240" w:lineRule="auto"/>
                    <w:ind w:left="142"/>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288"/>
                    <w:gridCol w:w="4233"/>
                  </w:tblGrid>
                  <w:tr w:rsidR="001F000A" w:rsidRPr="00D8106F" w14:paraId="09FBDC31" w14:textId="77777777">
                    <w:tc>
                      <w:tcPr>
                        <w:tcW w:w="0" w:type="auto"/>
                        <w:shd w:val="clear" w:color="auto" w:fill="auto"/>
                        <w:hideMark/>
                      </w:tcPr>
                      <w:p w14:paraId="59A7349F"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c)</w:t>
                        </w:r>
                      </w:p>
                    </w:tc>
                    <w:tc>
                      <w:tcPr>
                        <w:tcW w:w="0" w:type="auto"/>
                        <w:shd w:val="clear" w:color="auto" w:fill="auto"/>
                        <w:hideMark/>
                      </w:tcPr>
                      <w:p w14:paraId="7E9A8C0D"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pronti per il consumo senza ulteriore preparazione, per esempio cottura, bollitura o riscaldamento,</w:t>
                        </w:r>
                      </w:p>
                    </w:tc>
                  </w:tr>
                </w:tbl>
                <w:p w14:paraId="20489F2B" w14:textId="1AA12AD1" w:rsidR="001F000A" w:rsidRPr="00D8106F" w:rsidRDefault="001F000A" w:rsidP="00FB37DE">
                  <w:pPr>
                    <w:pStyle w:val="Testocommento"/>
                    <w:spacing w:after="0" w:line="240" w:lineRule="auto"/>
                    <w:ind w:left="142"/>
                    <w:rPr>
                      <w:rFonts w:asciiTheme="minorHAnsi" w:hAnsiTheme="minorHAnsi" w:cstheme="minorHAnsi"/>
                    </w:rPr>
                  </w:pPr>
                  <w:r w:rsidRPr="00D8106F">
                    <w:rPr>
                      <w:rFonts w:asciiTheme="minorHAnsi" w:hAnsiTheme="minorHAnsi" w:cstheme="minorHAnsi"/>
                      <w:color w:val="000000"/>
                    </w:rPr>
                    <w:t>compresi i contenitori per alimenti tipo fast food o per altri pasti pronti per il consumo immediato, a eccezione di contenitori per bevande, piatti, pacchetti e involucri contenenti alimenti</w:t>
                  </w:r>
                </w:p>
                <w:p w14:paraId="1E3AF4E2" w14:textId="32FE31E2" w:rsidR="001F000A" w:rsidRPr="00D8106F" w:rsidRDefault="001F000A" w:rsidP="00FB37DE">
                  <w:pPr>
                    <w:spacing w:after="0" w:line="240" w:lineRule="auto"/>
                    <w:ind w:left="142"/>
                    <w:jc w:val="both"/>
                    <w:rPr>
                      <w:rFonts w:asciiTheme="minorHAnsi" w:hAnsiTheme="minorHAnsi" w:cstheme="minorHAnsi"/>
                      <w:color w:val="000000"/>
                      <w:sz w:val="20"/>
                      <w:szCs w:val="20"/>
                    </w:rPr>
                  </w:pPr>
                </w:p>
              </w:tc>
            </w:tr>
          </w:tbl>
          <w:p w14:paraId="32DBE21F" w14:textId="77777777" w:rsidR="001F000A" w:rsidRPr="00D8106F" w:rsidRDefault="001F000A" w:rsidP="00FB37DE">
            <w:pPr>
              <w:spacing w:after="0" w:line="240" w:lineRule="auto"/>
              <w:ind w:left="142"/>
              <w:jc w:val="both"/>
              <w:rPr>
                <w:rFonts w:asciiTheme="minorHAnsi" w:hAnsiTheme="minorHAnsi" w:cstheme="minorHAnsi"/>
                <w:sz w:val="20"/>
                <w:szCs w:val="20"/>
              </w:rPr>
            </w:pPr>
          </w:p>
        </w:tc>
        <w:tc>
          <w:tcPr>
            <w:tcW w:w="5048" w:type="dxa"/>
          </w:tcPr>
          <w:p w14:paraId="387E8180" w14:textId="77777777" w:rsidR="001F000A" w:rsidRPr="00D8106F" w:rsidRDefault="001F000A" w:rsidP="003646E6">
            <w:pPr>
              <w:spacing w:after="0" w:line="240" w:lineRule="auto"/>
              <w:ind w:left="142"/>
              <w:jc w:val="both"/>
              <w:rPr>
                <w:rFonts w:asciiTheme="minorHAnsi" w:hAnsiTheme="minorHAnsi" w:cstheme="minorHAnsi"/>
                <w:b/>
                <w:sz w:val="20"/>
                <w:szCs w:val="20"/>
              </w:rPr>
            </w:pPr>
          </w:p>
        </w:tc>
        <w:tc>
          <w:tcPr>
            <w:tcW w:w="5049" w:type="dxa"/>
          </w:tcPr>
          <w:p w14:paraId="44A2BA6F" w14:textId="77777777" w:rsidR="001F000A" w:rsidRPr="000842BB" w:rsidRDefault="001F000A" w:rsidP="00FB37DE">
            <w:pPr>
              <w:shd w:val="clear" w:color="auto" w:fill="FFFFFF"/>
              <w:spacing w:after="0" w:line="240" w:lineRule="auto"/>
              <w:ind w:left="142"/>
              <w:jc w:val="center"/>
              <w:rPr>
                <w:rFonts w:asciiTheme="minorHAnsi" w:hAnsiTheme="minorHAnsi" w:cstheme="minorHAnsi"/>
                <w:b/>
                <w:bCs/>
                <w:sz w:val="20"/>
                <w:szCs w:val="20"/>
              </w:rPr>
            </w:pPr>
            <w:r w:rsidRPr="000842BB">
              <w:rPr>
                <w:rFonts w:asciiTheme="minorHAnsi" w:hAnsiTheme="minorHAnsi" w:cstheme="minorHAnsi"/>
                <w:b/>
                <w:bCs/>
                <w:sz w:val="20"/>
                <w:szCs w:val="20"/>
              </w:rPr>
              <w:t>ALLEGATO</w:t>
            </w:r>
          </w:p>
          <w:p w14:paraId="31D7205F" w14:textId="77777777" w:rsidR="001F000A" w:rsidRPr="000842BB" w:rsidRDefault="001F000A" w:rsidP="00FB37DE">
            <w:pPr>
              <w:shd w:val="clear" w:color="auto" w:fill="FFFFFF"/>
              <w:spacing w:after="0" w:line="240" w:lineRule="auto"/>
              <w:ind w:left="142"/>
              <w:rPr>
                <w:rFonts w:asciiTheme="minorHAnsi" w:hAnsiTheme="minorHAnsi" w:cstheme="minorHAnsi"/>
                <w:b/>
                <w:bCs/>
                <w:sz w:val="20"/>
                <w:szCs w:val="20"/>
              </w:rPr>
            </w:pPr>
            <w:r w:rsidRPr="000842BB">
              <w:rPr>
                <w:rFonts w:asciiTheme="minorHAnsi" w:hAnsiTheme="minorHAnsi" w:cstheme="minorHAnsi"/>
                <w:b/>
                <w:bCs/>
                <w:sz w:val="20"/>
                <w:szCs w:val="20"/>
              </w:rPr>
              <w:t>PARTE A</w:t>
            </w:r>
          </w:p>
          <w:p w14:paraId="2501B381"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Prodotti di plastica monouso di cui all’articolo 4 sulla riduzione del consumo</w:t>
            </w:r>
          </w:p>
          <w:tbl>
            <w:tblPr>
              <w:tblW w:w="5000" w:type="pct"/>
              <w:shd w:val="clear" w:color="auto" w:fill="FFFFFF"/>
              <w:tblCellMar>
                <w:left w:w="0" w:type="dxa"/>
                <w:right w:w="0" w:type="dxa"/>
              </w:tblCellMar>
              <w:tblLook w:val="04A0" w:firstRow="1" w:lastRow="0" w:firstColumn="1" w:lastColumn="0" w:noHBand="0" w:noVBand="1"/>
            </w:tblPr>
            <w:tblGrid>
              <w:gridCol w:w="6"/>
              <w:gridCol w:w="315"/>
              <w:gridCol w:w="4512"/>
            </w:tblGrid>
            <w:tr w:rsidR="001F000A" w:rsidRPr="000842BB" w14:paraId="73786C26" w14:textId="77777777" w:rsidTr="00986B75">
              <w:tc>
                <w:tcPr>
                  <w:tcW w:w="0" w:type="auto"/>
                  <w:shd w:val="clear" w:color="auto" w:fill="FFFFFF"/>
                  <w:hideMark/>
                </w:tcPr>
                <w:p w14:paraId="4D503148" w14:textId="77777777" w:rsidR="001F000A" w:rsidRPr="000842BB" w:rsidRDefault="001F000A" w:rsidP="00FB37DE">
                  <w:pPr>
                    <w:spacing w:after="0" w:line="240" w:lineRule="auto"/>
                    <w:ind w:left="142"/>
                    <w:rPr>
                      <w:rFonts w:asciiTheme="minorHAnsi" w:hAnsiTheme="minorHAnsi" w:cstheme="minorHAnsi"/>
                      <w:b/>
                      <w:bCs/>
                      <w:sz w:val="20"/>
                      <w:szCs w:val="20"/>
                    </w:rPr>
                  </w:pPr>
                </w:p>
              </w:tc>
              <w:tc>
                <w:tcPr>
                  <w:tcW w:w="0" w:type="auto"/>
                  <w:shd w:val="clear" w:color="auto" w:fill="FFFFFF"/>
                  <w:hideMark/>
                </w:tcPr>
                <w:p w14:paraId="187F73B2"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1)</w:t>
                  </w:r>
                </w:p>
              </w:tc>
              <w:tc>
                <w:tcPr>
                  <w:tcW w:w="0" w:type="auto"/>
                  <w:shd w:val="clear" w:color="auto" w:fill="FFFFFF"/>
                  <w:hideMark/>
                </w:tcPr>
                <w:p w14:paraId="6C8633A7"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Tazze per bevande, inclusi i relativi tappi e coperchi;</w:t>
                  </w:r>
                </w:p>
              </w:tc>
            </w:tr>
          </w:tbl>
          <w:p w14:paraId="6DD9EFF4"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162EE75E" w14:textId="77777777" w:rsidTr="00986B75">
              <w:tc>
                <w:tcPr>
                  <w:tcW w:w="0" w:type="auto"/>
                  <w:shd w:val="clear" w:color="auto" w:fill="FFFFFF"/>
                  <w:hideMark/>
                </w:tcPr>
                <w:p w14:paraId="5CD7511C"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195" w:type="pct"/>
                  <w:shd w:val="clear" w:color="auto" w:fill="FFFFFF"/>
                  <w:hideMark/>
                </w:tcPr>
                <w:p w14:paraId="4B4F878C"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2)</w:t>
                  </w:r>
                </w:p>
              </w:tc>
              <w:tc>
                <w:tcPr>
                  <w:tcW w:w="4796" w:type="pct"/>
                  <w:shd w:val="clear" w:color="auto" w:fill="FFFFFF"/>
                  <w:hideMark/>
                </w:tcPr>
                <w:p w14:paraId="450FE0AC"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contenitori per alimenti, ossia recipienti quali scatole con o senza coperchio, usati per alimenti:</w:t>
                  </w:r>
                </w:p>
                <w:tbl>
                  <w:tblPr>
                    <w:tblW w:w="5000" w:type="pct"/>
                    <w:tblCellMar>
                      <w:left w:w="0" w:type="dxa"/>
                      <w:right w:w="0" w:type="dxa"/>
                    </w:tblCellMar>
                    <w:tblLook w:val="04A0" w:firstRow="1" w:lastRow="0" w:firstColumn="1" w:lastColumn="0" w:noHBand="0" w:noVBand="1"/>
                  </w:tblPr>
                  <w:tblGrid>
                    <w:gridCol w:w="299"/>
                    <w:gridCol w:w="4223"/>
                  </w:tblGrid>
                  <w:tr w:rsidR="001F000A" w:rsidRPr="000842BB" w14:paraId="05A984BC" w14:textId="77777777" w:rsidTr="00986B75">
                    <w:tc>
                      <w:tcPr>
                        <w:tcW w:w="0" w:type="auto"/>
                        <w:shd w:val="clear" w:color="auto" w:fill="auto"/>
                        <w:hideMark/>
                      </w:tcPr>
                      <w:p w14:paraId="0D2B0605"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a)</w:t>
                        </w:r>
                      </w:p>
                    </w:tc>
                    <w:tc>
                      <w:tcPr>
                        <w:tcW w:w="0" w:type="auto"/>
                        <w:shd w:val="clear" w:color="auto" w:fill="auto"/>
                        <w:hideMark/>
                      </w:tcPr>
                      <w:p w14:paraId="4692B7FF"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destinati al consumo immediato, sul posto o da asporto;</w:t>
                        </w:r>
                      </w:p>
                    </w:tc>
                  </w:tr>
                </w:tbl>
                <w:p w14:paraId="5355E4A1"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tblCellMar>
                      <w:left w:w="0" w:type="dxa"/>
                      <w:right w:w="0" w:type="dxa"/>
                    </w:tblCellMar>
                    <w:tblLook w:val="04A0" w:firstRow="1" w:lastRow="0" w:firstColumn="1" w:lastColumn="0" w:noHBand="0" w:noVBand="1"/>
                  </w:tblPr>
                  <w:tblGrid>
                    <w:gridCol w:w="308"/>
                    <w:gridCol w:w="4214"/>
                  </w:tblGrid>
                  <w:tr w:rsidR="001F000A" w:rsidRPr="000842BB" w14:paraId="3E918C17" w14:textId="77777777" w:rsidTr="00986B75">
                    <w:tc>
                      <w:tcPr>
                        <w:tcW w:w="0" w:type="auto"/>
                        <w:shd w:val="clear" w:color="auto" w:fill="auto"/>
                        <w:hideMark/>
                      </w:tcPr>
                      <w:p w14:paraId="2130E781"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b)</w:t>
                        </w:r>
                      </w:p>
                    </w:tc>
                    <w:tc>
                      <w:tcPr>
                        <w:tcW w:w="0" w:type="auto"/>
                        <w:shd w:val="clear" w:color="auto" w:fill="auto"/>
                        <w:hideMark/>
                      </w:tcPr>
                      <w:p w14:paraId="6C2E12BB"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generalmente consumati direttamente dal recipiente; e</w:t>
                        </w:r>
                      </w:p>
                    </w:tc>
                  </w:tr>
                </w:tbl>
                <w:p w14:paraId="70B82771"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tblCellMar>
                      <w:left w:w="0" w:type="dxa"/>
                      <w:right w:w="0" w:type="dxa"/>
                    </w:tblCellMar>
                    <w:tblLook w:val="04A0" w:firstRow="1" w:lastRow="0" w:firstColumn="1" w:lastColumn="0" w:noHBand="0" w:noVBand="1"/>
                  </w:tblPr>
                  <w:tblGrid>
                    <w:gridCol w:w="288"/>
                    <w:gridCol w:w="4234"/>
                  </w:tblGrid>
                  <w:tr w:rsidR="001F000A" w:rsidRPr="000842BB" w14:paraId="4167F28D" w14:textId="77777777" w:rsidTr="00986B75">
                    <w:tc>
                      <w:tcPr>
                        <w:tcW w:w="0" w:type="auto"/>
                        <w:shd w:val="clear" w:color="auto" w:fill="auto"/>
                        <w:hideMark/>
                      </w:tcPr>
                      <w:p w14:paraId="63CE1921"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c)</w:t>
                        </w:r>
                      </w:p>
                    </w:tc>
                    <w:tc>
                      <w:tcPr>
                        <w:tcW w:w="0" w:type="auto"/>
                        <w:shd w:val="clear" w:color="auto" w:fill="auto"/>
                        <w:hideMark/>
                      </w:tcPr>
                      <w:p w14:paraId="74A6E339" w14:textId="28613518"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 xml:space="preserve">pronti per il consumo senza ulteriore preparazione, per esempio cottura, bollitura o riscaldamento, </w:t>
                        </w:r>
                      </w:p>
                    </w:tc>
                  </w:tr>
                </w:tbl>
                <w:p w14:paraId="4BD0D3FA" w14:textId="343EAB04" w:rsidR="001F000A" w:rsidRPr="000842BB" w:rsidRDefault="001F000A" w:rsidP="00FB37DE">
                  <w:pPr>
                    <w:pStyle w:val="Testocommento"/>
                    <w:spacing w:after="0" w:line="240" w:lineRule="auto"/>
                    <w:rPr>
                      <w:rFonts w:asciiTheme="minorHAnsi" w:hAnsiTheme="minorHAnsi" w:cstheme="minorHAnsi"/>
                    </w:rPr>
                  </w:pPr>
                  <w:r w:rsidRPr="000842BB">
                    <w:rPr>
                      <w:rFonts w:asciiTheme="minorHAnsi" w:hAnsiTheme="minorHAnsi" w:cstheme="minorHAnsi"/>
                    </w:rPr>
                    <w:t>compresi i contenitori per alimenti tipo fast food o per altri pasti pronti per il consumo immediato, ad eccezione di contenitori per bevande, piatti, pacchetti e involucri contenenti alimenti</w:t>
                  </w:r>
                </w:p>
                <w:p w14:paraId="256105F9" w14:textId="77777777" w:rsidR="001F000A" w:rsidRPr="000842BB" w:rsidRDefault="001F000A" w:rsidP="00FB37DE">
                  <w:pPr>
                    <w:spacing w:after="0" w:line="240" w:lineRule="auto"/>
                    <w:ind w:left="142"/>
                    <w:jc w:val="both"/>
                    <w:rPr>
                      <w:rFonts w:asciiTheme="minorHAnsi" w:hAnsiTheme="minorHAnsi" w:cstheme="minorHAnsi"/>
                      <w:sz w:val="20"/>
                      <w:szCs w:val="20"/>
                    </w:rPr>
                  </w:pPr>
                </w:p>
              </w:tc>
            </w:tr>
          </w:tbl>
          <w:p w14:paraId="683AD4DA" w14:textId="77777777" w:rsidR="001F000A" w:rsidRPr="000842BB" w:rsidRDefault="001F000A" w:rsidP="00FB37DE">
            <w:pPr>
              <w:spacing w:after="0" w:line="240" w:lineRule="auto"/>
              <w:ind w:left="142"/>
              <w:jc w:val="both"/>
              <w:rPr>
                <w:rFonts w:asciiTheme="minorHAnsi" w:hAnsiTheme="minorHAnsi" w:cstheme="minorHAnsi"/>
                <w:b/>
                <w:sz w:val="20"/>
                <w:szCs w:val="20"/>
              </w:rPr>
            </w:pPr>
          </w:p>
        </w:tc>
      </w:tr>
      <w:tr w:rsidR="001F000A" w:rsidRPr="00D8106F" w14:paraId="1E723369" w14:textId="77777777" w:rsidTr="001F000A">
        <w:tc>
          <w:tcPr>
            <w:tcW w:w="5048" w:type="dxa"/>
          </w:tcPr>
          <w:p w14:paraId="279FC1B1"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PARTE B</w:t>
            </w:r>
          </w:p>
          <w:p w14:paraId="36D6768C"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Prodotti di plastica monouso di cui all’articolo 5 sulle restrizioni all’immissione sul mercato</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00FFEC9F" w14:textId="77777777" w:rsidTr="00A97BDE">
              <w:tc>
                <w:tcPr>
                  <w:tcW w:w="0" w:type="auto"/>
                  <w:shd w:val="clear" w:color="auto" w:fill="FFFFFF"/>
                  <w:hideMark/>
                </w:tcPr>
                <w:p w14:paraId="5C8EAB21" w14:textId="77777777" w:rsidR="001F000A" w:rsidRPr="00D8106F" w:rsidRDefault="001F000A" w:rsidP="00FB37DE">
                  <w:pPr>
                    <w:spacing w:after="0" w:line="240" w:lineRule="auto"/>
                    <w:ind w:left="142"/>
                    <w:rPr>
                      <w:rFonts w:asciiTheme="minorHAnsi" w:hAnsiTheme="minorHAnsi" w:cstheme="minorHAnsi"/>
                      <w:b/>
                      <w:bCs/>
                      <w:color w:val="000000"/>
                      <w:sz w:val="20"/>
                      <w:szCs w:val="20"/>
                    </w:rPr>
                  </w:pPr>
                </w:p>
              </w:tc>
              <w:tc>
                <w:tcPr>
                  <w:tcW w:w="0" w:type="auto"/>
                  <w:shd w:val="clear" w:color="auto" w:fill="FFFFFF"/>
                  <w:hideMark/>
                </w:tcPr>
                <w:p w14:paraId="6847FBC2"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w:t>
                  </w:r>
                </w:p>
              </w:tc>
              <w:tc>
                <w:tcPr>
                  <w:tcW w:w="0" w:type="auto"/>
                  <w:shd w:val="clear" w:color="auto" w:fill="FFFFFF"/>
                  <w:hideMark/>
                </w:tcPr>
                <w:p w14:paraId="2C923B76" w14:textId="557EC7A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Bastoncini cotonati, tranne quando rientrano nell’ambito di applicazione della direttiva 90/385/CEE del Consiglio o della direttiva 93/42/CEE del Consiglio;</w:t>
                  </w:r>
                </w:p>
              </w:tc>
            </w:tr>
          </w:tbl>
          <w:p w14:paraId="75253F90"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7"/>
              <w:gridCol w:w="345"/>
              <w:gridCol w:w="4480"/>
            </w:tblGrid>
            <w:tr w:rsidR="001F000A" w:rsidRPr="00D8106F" w14:paraId="7FC6A278" w14:textId="77777777" w:rsidTr="00A97BDE">
              <w:tc>
                <w:tcPr>
                  <w:tcW w:w="0" w:type="auto"/>
                  <w:shd w:val="clear" w:color="auto" w:fill="FFFFFF"/>
                  <w:hideMark/>
                </w:tcPr>
                <w:p w14:paraId="3104732C"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12C327BE"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w:t>
                  </w:r>
                </w:p>
              </w:tc>
              <w:tc>
                <w:tcPr>
                  <w:tcW w:w="0" w:type="auto"/>
                  <w:shd w:val="clear" w:color="auto" w:fill="FFFFFF"/>
                  <w:hideMark/>
                </w:tcPr>
                <w:p w14:paraId="63D865CF"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posate (forchette, coltelli, cucchiai, bacchette);</w:t>
                  </w:r>
                </w:p>
              </w:tc>
            </w:tr>
          </w:tbl>
          <w:p w14:paraId="0253C17F"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31"/>
              <w:gridCol w:w="1578"/>
              <w:gridCol w:w="3223"/>
            </w:tblGrid>
            <w:tr w:rsidR="001F000A" w:rsidRPr="00D8106F" w14:paraId="0079698C" w14:textId="77777777" w:rsidTr="00A97BDE">
              <w:tc>
                <w:tcPr>
                  <w:tcW w:w="0" w:type="auto"/>
                  <w:shd w:val="clear" w:color="auto" w:fill="FFFFFF"/>
                  <w:hideMark/>
                </w:tcPr>
                <w:p w14:paraId="6232C7D4"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128EDAD"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3)</w:t>
                  </w:r>
                </w:p>
              </w:tc>
              <w:tc>
                <w:tcPr>
                  <w:tcW w:w="0" w:type="auto"/>
                  <w:shd w:val="clear" w:color="auto" w:fill="FFFFFF"/>
                  <w:hideMark/>
                </w:tcPr>
                <w:p w14:paraId="2A32F8A4"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piatti;</w:t>
                  </w:r>
                </w:p>
              </w:tc>
            </w:tr>
          </w:tbl>
          <w:p w14:paraId="4CD2DBA7"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190D1D24" w14:textId="77777777" w:rsidTr="00A97BDE">
              <w:tc>
                <w:tcPr>
                  <w:tcW w:w="0" w:type="auto"/>
                  <w:shd w:val="clear" w:color="auto" w:fill="FFFFFF"/>
                  <w:hideMark/>
                </w:tcPr>
                <w:p w14:paraId="50416D8F"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7914EEB9"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4)</w:t>
                  </w:r>
                </w:p>
              </w:tc>
              <w:tc>
                <w:tcPr>
                  <w:tcW w:w="0" w:type="auto"/>
                  <w:shd w:val="clear" w:color="auto" w:fill="FFFFFF"/>
                  <w:hideMark/>
                </w:tcPr>
                <w:p w14:paraId="33171F00"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cannucce, tranne quando rientrano nell’ambito di applicazione della direttiva 90/385/CEE o della direttiva 93/42/CEE;</w:t>
                  </w:r>
                </w:p>
              </w:tc>
            </w:tr>
          </w:tbl>
          <w:p w14:paraId="2723B543"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3"/>
              <w:gridCol w:w="652"/>
              <w:gridCol w:w="4167"/>
            </w:tblGrid>
            <w:tr w:rsidR="001F000A" w:rsidRPr="00D8106F" w14:paraId="026897C1" w14:textId="77777777" w:rsidTr="00A97BDE">
              <w:tc>
                <w:tcPr>
                  <w:tcW w:w="0" w:type="auto"/>
                  <w:shd w:val="clear" w:color="auto" w:fill="FFFFFF"/>
                  <w:hideMark/>
                </w:tcPr>
                <w:p w14:paraId="1FED943F"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785D049B"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5)</w:t>
                  </w:r>
                </w:p>
              </w:tc>
              <w:tc>
                <w:tcPr>
                  <w:tcW w:w="0" w:type="auto"/>
                  <w:shd w:val="clear" w:color="auto" w:fill="FFFFFF"/>
                  <w:hideMark/>
                </w:tcPr>
                <w:p w14:paraId="2386B8B4"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agitatori per bevande;</w:t>
                  </w:r>
                </w:p>
              </w:tc>
            </w:tr>
          </w:tbl>
          <w:p w14:paraId="019269BC"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01141A95" w14:textId="77777777" w:rsidTr="00A97BDE">
              <w:tc>
                <w:tcPr>
                  <w:tcW w:w="0" w:type="auto"/>
                  <w:shd w:val="clear" w:color="auto" w:fill="FFFFFF"/>
                  <w:hideMark/>
                </w:tcPr>
                <w:p w14:paraId="68EF01A0"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341E4E08"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6)</w:t>
                  </w:r>
                </w:p>
              </w:tc>
              <w:tc>
                <w:tcPr>
                  <w:tcW w:w="0" w:type="auto"/>
                  <w:shd w:val="clear" w:color="auto" w:fill="FFFFFF"/>
                  <w:hideMark/>
                </w:tcPr>
                <w:p w14:paraId="09A459C2"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aste da attaccare a sostegno dei palloncini, tranne i palloncini per uso industriale o altri usi e applicazioni professionali che non sono distribuiti ai consumatori, e relativi meccanismi;</w:t>
                  </w:r>
                </w:p>
              </w:tc>
            </w:tr>
          </w:tbl>
          <w:p w14:paraId="7B4C74F5"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75C3E397" w14:textId="77777777" w:rsidTr="00A97BDE">
              <w:tc>
                <w:tcPr>
                  <w:tcW w:w="0" w:type="auto"/>
                  <w:shd w:val="clear" w:color="auto" w:fill="FFFFFF"/>
                  <w:hideMark/>
                </w:tcPr>
                <w:p w14:paraId="3F2FC900"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273EDCE5"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7)</w:t>
                  </w:r>
                </w:p>
              </w:tc>
              <w:tc>
                <w:tcPr>
                  <w:tcW w:w="0" w:type="auto"/>
                  <w:shd w:val="clear" w:color="auto" w:fill="FFFFFF"/>
                  <w:hideMark/>
                </w:tcPr>
                <w:p w14:paraId="31ACF324"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contenitori per alimenti in polistirene espanso, ossia recipienti quali scatole con o senza coperchio, usati per alimenti:</w:t>
                  </w:r>
                </w:p>
                <w:tbl>
                  <w:tblPr>
                    <w:tblW w:w="5000" w:type="pct"/>
                    <w:tblCellMar>
                      <w:left w:w="0" w:type="dxa"/>
                      <w:right w:w="0" w:type="dxa"/>
                    </w:tblCellMar>
                    <w:tblLook w:val="04A0" w:firstRow="1" w:lastRow="0" w:firstColumn="1" w:lastColumn="0" w:noHBand="0" w:noVBand="1"/>
                  </w:tblPr>
                  <w:tblGrid>
                    <w:gridCol w:w="299"/>
                    <w:gridCol w:w="4222"/>
                  </w:tblGrid>
                  <w:tr w:rsidR="001F000A" w:rsidRPr="00D8106F" w14:paraId="385ADDA2" w14:textId="77777777">
                    <w:tc>
                      <w:tcPr>
                        <w:tcW w:w="0" w:type="auto"/>
                        <w:shd w:val="clear" w:color="auto" w:fill="auto"/>
                        <w:hideMark/>
                      </w:tcPr>
                      <w:p w14:paraId="52F87D86"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21F46888"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destinati al consumo immediato, sul posto o da asporto;</w:t>
                        </w:r>
                      </w:p>
                    </w:tc>
                  </w:tr>
                </w:tbl>
                <w:p w14:paraId="10F55A7C" w14:textId="77777777" w:rsidR="001F000A" w:rsidRPr="00D8106F" w:rsidRDefault="001F000A" w:rsidP="00FB37DE">
                  <w:pPr>
                    <w:spacing w:after="0" w:line="240" w:lineRule="auto"/>
                    <w:ind w:left="142"/>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308"/>
                    <w:gridCol w:w="4213"/>
                  </w:tblGrid>
                  <w:tr w:rsidR="001F000A" w:rsidRPr="00D8106F" w14:paraId="30E9FAE6" w14:textId="77777777">
                    <w:tc>
                      <w:tcPr>
                        <w:tcW w:w="0" w:type="auto"/>
                        <w:shd w:val="clear" w:color="auto" w:fill="auto"/>
                        <w:hideMark/>
                      </w:tcPr>
                      <w:p w14:paraId="2F9CF73A"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33C53E0B"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generalmente consumati direttamente dal recipiente; e</w:t>
                        </w:r>
                      </w:p>
                    </w:tc>
                  </w:tr>
                </w:tbl>
                <w:p w14:paraId="1B4B074C" w14:textId="77777777" w:rsidR="001F000A" w:rsidRPr="00D8106F" w:rsidRDefault="001F000A" w:rsidP="00FB37DE">
                  <w:pPr>
                    <w:spacing w:after="0" w:line="240" w:lineRule="auto"/>
                    <w:ind w:left="142"/>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288"/>
                    <w:gridCol w:w="4233"/>
                  </w:tblGrid>
                  <w:tr w:rsidR="001F000A" w:rsidRPr="00D8106F" w14:paraId="25C1588A" w14:textId="77777777">
                    <w:tc>
                      <w:tcPr>
                        <w:tcW w:w="0" w:type="auto"/>
                        <w:shd w:val="clear" w:color="auto" w:fill="auto"/>
                        <w:hideMark/>
                      </w:tcPr>
                      <w:p w14:paraId="2863BBDD"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c)</w:t>
                        </w:r>
                      </w:p>
                    </w:tc>
                    <w:tc>
                      <w:tcPr>
                        <w:tcW w:w="0" w:type="auto"/>
                        <w:shd w:val="clear" w:color="auto" w:fill="auto"/>
                        <w:hideMark/>
                      </w:tcPr>
                      <w:p w14:paraId="152ACB2E"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pronti per il consumo senza ulteriore preparazione, per esempio cottura, bollitura o riscaldamento,</w:t>
                        </w:r>
                      </w:p>
                    </w:tc>
                  </w:tr>
                </w:tbl>
                <w:p w14:paraId="056E5BC9"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compresi i contenitori per alimenti tipo fast food o per altri pasti pronti per il consumo immediato, a eccezione di contenitori per bevande, piatti, pacchetti e involucri contenenti alimenti;</w:t>
                  </w:r>
                </w:p>
              </w:tc>
            </w:tr>
          </w:tbl>
          <w:p w14:paraId="76FF132F"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20AD5742" w14:textId="77777777" w:rsidTr="00A97BDE">
              <w:tc>
                <w:tcPr>
                  <w:tcW w:w="0" w:type="auto"/>
                  <w:shd w:val="clear" w:color="auto" w:fill="FFFFFF"/>
                  <w:hideMark/>
                </w:tcPr>
                <w:p w14:paraId="328FF1AE"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7376093"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8)</w:t>
                  </w:r>
                </w:p>
              </w:tc>
              <w:tc>
                <w:tcPr>
                  <w:tcW w:w="0" w:type="auto"/>
                  <w:shd w:val="clear" w:color="auto" w:fill="FFFFFF"/>
                  <w:hideMark/>
                </w:tcPr>
                <w:p w14:paraId="0280C25F"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contenitori per bevande in polistirene espanso e relativi tappi e coperchi;</w:t>
                  </w:r>
                </w:p>
              </w:tc>
            </w:tr>
          </w:tbl>
          <w:p w14:paraId="34F940EB"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7F59B7DD" w14:textId="77777777" w:rsidTr="00A97BDE">
              <w:tc>
                <w:tcPr>
                  <w:tcW w:w="0" w:type="auto"/>
                  <w:shd w:val="clear" w:color="auto" w:fill="FFFFFF"/>
                  <w:hideMark/>
                </w:tcPr>
                <w:p w14:paraId="593C3BDB"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76D11B25"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9)</w:t>
                  </w:r>
                </w:p>
              </w:tc>
              <w:tc>
                <w:tcPr>
                  <w:tcW w:w="0" w:type="auto"/>
                  <w:shd w:val="clear" w:color="auto" w:fill="FFFFFF"/>
                  <w:hideMark/>
                </w:tcPr>
                <w:p w14:paraId="4F0B4B6F"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tazze per bevande in polistirene espanso e relativi tappi e coperchi.</w:t>
                  </w:r>
                </w:p>
              </w:tc>
            </w:tr>
          </w:tbl>
          <w:p w14:paraId="2FEF919F" w14:textId="77777777" w:rsidR="001F000A" w:rsidRPr="00D8106F" w:rsidRDefault="001F000A" w:rsidP="00FB37DE">
            <w:pPr>
              <w:spacing w:after="0" w:line="240" w:lineRule="auto"/>
              <w:ind w:left="142"/>
              <w:jc w:val="both"/>
              <w:rPr>
                <w:rFonts w:asciiTheme="minorHAnsi" w:hAnsiTheme="minorHAnsi" w:cstheme="minorHAnsi"/>
                <w:b/>
                <w:sz w:val="20"/>
                <w:szCs w:val="20"/>
              </w:rPr>
            </w:pPr>
          </w:p>
        </w:tc>
        <w:tc>
          <w:tcPr>
            <w:tcW w:w="5048" w:type="dxa"/>
          </w:tcPr>
          <w:p w14:paraId="14B24FD0" w14:textId="77777777" w:rsidR="001F000A" w:rsidRPr="00D8106F" w:rsidRDefault="001F000A" w:rsidP="00364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heme="minorHAnsi" w:hAnsiTheme="minorHAnsi" w:cstheme="minorHAnsi"/>
                <w:bCs/>
                <w:iCs/>
                <w:sz w:val="20"/>
                <w:szCs w:val="20"/>
              </w:rPr>
            </w:pPr>
          </w:p>
        </w:tc>
        <w:tc>
          <w:tcPr>
            <w:tcW w:w="5049" w:type="dxa"/>
          </w:tcPr>
          <w:p w14:paraId="10B86D86"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PARTE B</w:t>
            </w:r>
          </w:p>
          <w:p w14:paraId="0E4E6DAC"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Prodotti di plastica monouso di cui all’articolo 5 sulle restrizioni all’immissione sul mercato</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235536FA" w14:textId="77777777" w:rsidTr="00986B75">
              <w:tc>
                <w:tcPr>
                  <w:tcW w:w="0" w:type="auto"/>
                  <w:shd w:val="clear" w:color="auto" w:fill="FFFFFF"/>
                  <w:hideMark/>
                </w:tcPr>
                <w:p w14:paraId="71D2179A" w14:textId="77777777" w:rsidR="001F000A" w:rsidRPr="000842BB" w:rsidRDefault="001F000A" w:rsidP="00FB37DE">
                  <w:pPr>
                    <w:spacing w:after="0" w:line="240" w:lineRule="auto"/>
                    <w:ind w:left="142"/>
                    <w:rPr>
                      <w:rFonts w:asciiTheme="minorHAnsi" w:hAnsiTheme="minorHAnsi" w:cstheme="minorHAnsi"/>
                      <w:b/>
                      <w:bCs/>
                      <w:sz w:val="20"/>
                      <w:szCs w:val="20"/>
                    </w:rPr>
                  </w:pPr>
                </w:p>
              </w:tc>
              <w:tc>
                <w:tcPr>
                  <w:tcW w:w="0" w:type="auto"/>
                  <w:shd w:val="clear" w:color="auto" w:fill="FFFFFF"/>
                  <w:hideMark/>
                </w:tcPr>
                <w:p w14:paraId="23E07106"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1)</w:t>
                  </w:r>
                </w:p>
              </w:tc>
              <w:tc>
                <w:tcPr>
                  <w:tcW w:w="0" w:type="auto"/>
                  <w:shd w:val="clear" w:color="auto" w:fill="FFFFFF"/>
                  <w:hideMark/>
                </w:tcPr>
                <w:p w14:paraId="745CB33E"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Bastoncini cotonati, tranne quando rientrano nell’ambito di applicazione della direttiva 90/385/CEE del Consiglio o della direttiva 93/42/CEE del Consiglio;</w:t>
                  </w:r>
                </w:p>
              </w:tc>
            </w:tr>
          </w:tbl>
          <w:p w14:paraId="172AEC90"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7"/>
              <w:gridCol w:w="345"/>
              <w:gridCol w:w="4481"/>
            </w:tblGrid>
            <w:tr w:rsidR="001F000A" w:rsidRPr="000842BB" w14:paraId="186F9757" w14:textId="77777777" w:rsidTr="00986B75">
              <w:tc>
                <w:tcPr>
                  <w:tcW w:w="0" w:type="auto"/>
                  <w:shd w:val="clear" w:color="auto" w:fill="FFFFFF"/>
                  <w:hideMark/>
                </w:tcPr>
                <w:p w14:paraId="64C21EB0"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06201FA1"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2)</w:t>
                  </w:r>
                </w:p>
              </w:tc>
              <w:tc>
                <w:tcPr>
                  <w:tcW w:w="0" w:type="auto"/>
                  <w:shd w:val="clear" w:color="auto" w:fill="FFFFFF"/>
                  <w:hideMark/>
                </w:tcPr>
                <w:p w14:paraId="196A273A"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posate (forchette, coltelli, cucchiai, bacchette);</w:t>
                  </w:r>
                </w:p>
              </w:tc>
            </w:tr>
          </w:tbl>
          <w:p w14:paraId="0C0DB216"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37"/>
              <w:gridCol w:w="1861"/>
              <w:gridCol w:w="2935"/>
            </w:tblGrid>
            <w:tr w:rsidR="001F000A" w:rsidRPr="000842BB" w14:paraId="70C1D7E2" w14:textId="77777777" w:rsidTr="00986B75">
              <w:tc>
                <w:tcPr>
                  <w:tcW w:w="0" w:type="auto"/>
                  <w:shd w:val="clear" w:color="auto" w:fill="FFFFFF"/>
                  <w:hideMark/>
                </w:tcPr>
                <w:p w14:paraId="0475A26E"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2FE4FE6C"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3)</w:t>
                  </w:r>
                </w:p>
              </w:tc>
              <w:tc>
                <w:tcPr>
                  <w:tcW w:w="0" w:type="auto"/>
                  <w:shd w:val="clear" w:color="auto" w:fill="FFFFFF"/>
                  <w:hideMark/>
                </w:tcPr>
                <w:p w14:paraId="7F01525E" w14:textId="77777777" w:rsidR="001F000A" w:rsidRPr="000842BB" w:rsidRDefault="001F000A" w:rsidP="00FB37DE">
                  <w:pPr>
                    <w:spacing w:after="0" w:line="240" w:lineRule="auto"/>
                    <w:rPr>
                      <w:rFonts w:asciiTheme="minorHAnsi" w:hAnsiTheme="minorHAnsi" w:cstheme="minorHAnsi"/>
                      <w:sz w:val="20"/>
                      <w:szCs w:val="20"/>
                    </w:rPr>
                  </w:pPr>
                  <w:r w:rsidRPr="000842BB">
                    <w:rPr>
                      <w:rFonts w:asciiTheme="minorHAnsi" w:hAnsiTheme="minorHAnsi" w:cstheme="minorHAnsi"/>
                      <w:sz w:val="20"/>
                      <w:szCs w:val="20"/>
                    </w:rPr>
                    <w:t>piatti;</w:t>
                  </w:r>
                </w:p>
              </w:tc>
            </w:tr>
          </w:tbl>
          <w:p w14:paraId="5783DD21"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1436F695" w14:textId="77777777" w:rsidTr="00986B75">
              <w:tc>
                <w:tcPr>
                  <w:tcW w:w="0" w:type="auto"/>
                  <w:shd w:val="clear" w:color="auto" w:fill="FFFFFF"/>
                  <w:hideMark/>
                </w:tcPr>
                <w:p w14:paraId="78C727B5"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0B4B3A1A"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4)</w:t>
                  </w:r>
                </w:p>
              </w:tc>
              <w:tc>
                <w:tcPr>
                  <w:tcW w:w="0" w:type="auto"/>
                  <w:shd w:val="clear" w:color="auto" w:fill="FFFFFF"/>
                  <w:hideMark/>
                </w:tcPr>
                <w:p w14:paraId="6000A7EC"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cannucce, tranne quando rientrano nell’ambito di applicazione della direttiva 90/385/CEE o della direttiva 93/42/CEE;</w:t>
                  </w:r>
                </w:p>
              </w:tc>
            </w:tr>
          </w:tbl>
          <w:p w14:paraId="1B9E708C"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2"/>
              <w:gridCol w:w="653"/>
              <w:gridCol w:w="4168"/>
            </w:tblGrid>
            <w:tr w:rsidR="001F000A" w:rsidRPr="000842BB" w14:paraId="3821731D" w14:textId="77777777" w:rsidTr="00986B75">
              <w:tc>
                <w:tcPr>
                  <w:tcW w:w="0" w:type="auto"/>
                  <w:shd w:val="clear" w:color="auto" w:fill="FFFFFF"/>
                  <w:hideMark/>
                </w:tcPr>
                <w:p w14:paraId="28506A1A"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3003269C"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5)</w:t>
                  </w:r>
                </w:p>
              </w:tc>
              <w:tc>
                <w:tcPr>
                  <w:tcW w:w="0" w:type="auto"/>
                  <w:shd w:val="clear" w:color="auto" w:fill="FFFFFF"/>
                  <w:hideMark/>
                </w:tcPr>
                <w:p w14:paraId="03ED0D3C"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agitatori per bevande;</w:t>
                  </w:r>
                </w:p>
              </w:tc>
            </w:tr>
          </w:tbl>
          <w:p w14:paraId="764A01D7"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2D5400D0" w14:textId="77777777" w:rsidTr="00986B75">
              <w:tc>
                <w:tcPr>
                  <w:tcW w:w="0" w:type="auto"/>
                  <w:shd w:val="clear" w:color="auto" w:fill="FFFFFF"/>
                  <w:hideMark/>
                </w:tcPr>
                <w:p w14:paraId="10357AF0"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6EB9F6F7"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6)</w:t>
                  </w:r>
                </w:p>
              </w:tc>
              <w:tc>
                <w:tcPr>
                  <w:tcW w:w="0" w:type="auto"/>
                  <w:shd w:val="clear" w:color="auto" w:fill="FFFFFF"/>
                  <w:hideMark/>
                </w:tcPr>
                <w:p w14:paraId="6F446142"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aste da attaccare a sostegno dei palloncini, tranne i palloncini per uso industriale o altri usi e applicazioni professionali che non sono distribuiti ai consumatori, e relativi meccanismi;</w:t>
                  </w:r>
                </w:p>
              </w:tc>
            </w:tr>
          </w:tbl>
          <w:p w14:paraId="0AAFEB54"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1C8E5424" w14:textId="77777777" w:rsidTr="00986B75">
              <w:tc>
                <w:tcPr>
                  <w:tcW w:w="0" w:type="auto"/>
                  <w:shd w:val="clear" w:color="auto" w:fill="FFFFFF"/>
                  <w:hideMark/>
                </w:tcPr>
                <w:p w14:paraId="19E3BF19"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126E3CB"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7)</w:t>
                  </w:r>
                </w:p>
              </w:tc>
              <w:tc>
                <w:tcPr>
                  <w:tcW w:w="0" w:type="auto"/>
                  <w:shd w:val="clear" w:color="auto" w:fill="FFFFFF"/>
                  <w:hideMark/>
                </w:tcPr>
                <w:p w14:paraId="5BFDC80C"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contenitori per alimenti in polistirene espanso, ossia recipienti quali scatole con o senza coperchio, usati per alimenti:</w:t>
                  </w:r>
                </w:p>
                <w:tbl>
                  <w:tblPr>
                    <w:tblW w:w="5000" w:type="pct"/>
                    <w:tblCellMar>
                      <w:left w:w="0" w:type="dxa"/>
                      <w:right w:w="0" w:type="dxa"/>
                    </w:tblCellMar>
                    <w:tblLook w:val="04A0" w:firstRow="1" w:lastRow="0" w:firstColumn="1" w:lastColumn="0" w:noHBand="0" w:noVBand="1"/>
                  </w:tblPr>
                  <w:tblGrid>
                    <w:gridCol w:w="299"/>
                    <w:gridCol w:w="4223"/>
                  </w:tblGrid>
                  <w:tr w:rsidR="001F000A" w:rsidRPr="000842BB" w14:paraId="4DB5098D" w14:textId="77777777" w:rsidTr="00986B75">
                    <w:tc>
                      <w:tcPr>
                        <w:tcW w:w="0" w:type="auto"/>
                        <w:shd w:val="clear" w:color="auto" w:fill="auto"/>
                        <w:hideMark/>
                      </w:tcPr>
                      <w:p w14:paraId="31F06461"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a)</w:t>
                        </w:r>
                      </w:p>
                    </w:tc>
                    <w:tc>
                      <w:tcPr>
                        <w:tcW w:w="0" w:type="auto"/>
                        <w:shd w:val="clear" w:color="auto" w:fill="auto"/>
                        <w:hideMark/>
                      </w:tcPr>
                      <w:p w14:paraId="6E47A5EB"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destinati al consumo immediato, sul posto o da asporto;</w:t>
                        </w:r>
                      </w:p>
                    </w:tc>
                  </w:tr>
                </w:tbl>
                <w:p w14:paraId="353C56B1"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tblCellMar>
                      <w:left w:w="0" w:type="dxa"/>
                      <w:right w:w="0" w:type="dxa"/>
                    </w:tblCellMar>
                    <w:tblLook w:val="04A0" w:firstRow="1" w:lastRow="0" w:firstColumn="1" w:lastColumn="0" w:noHBand="0" w:noVBand="1"/>
                  </w:tblPr>
                  <w:tblGrid>
                    <w:gridCol w:w="308"/>
                    <w:gridCol w:w="4214"/>
                  </w:tblGrid>
                  <w:tr w:rsidR="001F000A" w:rsidRPr="000842BB" w14:paraId="639D9925" w14:textId="77777777" w:rsidTr="00986B75">
                    <w:tc>
                      <w:tcPr>
                        <w:tcW w:w="0" w:type="auto"/>
                        <w:shd w:val="clear" w:color="auto" w:fill="auto"/>
                        <w:hideMark/>
                      </w:tcPr>
                      <w:p w14:paraId="66D6906D"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b)</w:t>
                        </w:r>
                      </w:p>
                    </w:tc>
                    <w:tc>
                      <w:tcPr>
                        <w:tcW w:w="0" w:type="auto"/>
                        <w:shd w:val="clear" w:color="auto" w:fill="auto"/>
                        <w:hideMark/>
                      </w:tcPr>
                      <w:p w14:paraId="506F946A"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generalmente consumati direttamente dal recipiente; e</w:t>
                        </w:r>
                      </w:p>
                    </w:tc>
                  </w:tr>
                </w:tbl>
                <w:p w14:paraId="30091D33"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tblCellMar>
                      <w:left w:w="0" w:type="dxa"/>
                      <w:right w:w="0" w:type="dxa"/>
                    </w:tblCellMar>
                    <w:tblLook w:val="04A0" w:firstRow="1" w:lastRow="0" w:firstColumn="1" w:lastColumn="0" w:noHBand="0" w:noVBand="1"/>
                  </w:tblPr>
                  <w:tblGrid>
                    <w:gridCol w:w="288"/>
                    <w:gridCol w:w="4234"/>
                  </w:tblGrid>
                  <w:tr w:rsidR="001F000A" w:rsidRPr="000842BB" w14:paraId="74245D7E" w14:textId="77777777" w:rsidTr="00986B75">
                    <w:tc>
                      <w:tcPr>
                        <w:tcW w:w="0" w:type="auto"/>
                        <w:shd w:val="clear" w:color="auto" w:fill="auto"/>
                        <w:hideMark/>
                      </w:tcPr>
                      <w:p w14:paraId="68B1F18F"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c)</w:t>
                        </w:r>
                      </w:p>
                    </w:tc>
                    <w:tc>
                      <w:tcPr>
                        <w:tcW w:w="0" w:type="auto"/>
                        <w:shd w:val="clear" w:color="auto" w:fill="auto"/>
                        <w:hideMark/>
                      </w:tcPr>
                      <w:p w14:paraId="0D8CF875"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pronti per il consumo senza ulteriore preparazione, per esempio cottura, bollitura o riscaldamento,</w:t>
                        </w:r>
                      </w:p>
                    </w:tc>
                  </w:tr>
                </w:tbl>
                <w:p w14:paraId="3223A56F"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compresi i contenitori per alimenti tipo fast food o per altri pasti pronti per il consumo immediato, a eccezione di contenitori per bevande, piatti, pacchetti e involucri contenenti alimenti;</w:t>
                  </w:r>
                </w:p>
              </w:tc>
            </w:tr>
          </w:tbl>
          <w:p w14:paraId="1B3EA121"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4C829223" w14:textId="77777777" w:rsidTr="00986B75">
              <w:tc>
                <w:tcPr>
                  <w:tcW w:w="0" w:type="auto"/>
                  <w:shd w:val="clear" w:color="auto" w:fill="FFFFFF"/>
                  <w:hideMark/>
                </w:tcPr>
                <w:p w14:paraId="4CB81D5E"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4E4B89B2"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8)</w:t>
                  </w:r>
                </w:p>
              </w:tc>
              <w:tc>
                <w:tcPr>
                  <w:tcW w:w="0" w:type="auto"/>
                  <w:shd w:val="clear" w:color="auto" w:fill="FFFFFF"/>
                  <w:hideMark/>
                </w:tcPr>
                <w:p w14:paraId="42EE56BE"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contenitori per bevande in polistirene espanso e relativi tappi e coperchi;</w:t>
                  </w:r>
                </w:p>
              </w:tc>
            </w:tr>
          </w:tbl>
          <w:p w14:paraId="482D1DC2"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769ECF02" w14:textId="77777777" w:rsidTr="00986B75">
              <w:tc>
                <w:tcPr>
                  <w:tcW w:w="0" w:type="auto"/>
                  <w:shd w:val="clear" w:color="auto" w:fill="FFFFFF"/>
                  <w:hideMark/>
                </w:tcPr>
                <w:p w14:paraId="05DB7B8A"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01F0B5D"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9)</w:t>
                  </w:r>
                </w:p>
              </w:tc>
              <w:tc>
                <w:tcPr>
                  <w:tcW w:w="0" w:type="auto"/>
                  <w:shd w:val="clear" w:color="auto" w:fill="FFFFFF"/>
                  <w:hideMark/>
                </w:tcPr>
                <w:p w14:paraId="5203CB65"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tazze per bevande in polistirene espanso e relativi tappi e coperchi.</w:t>
                  </w:r>
                </w:p>
              </w:tc>
            </w:tr>
          </w:tbl>
          <w:p w14:paraId="17ACAA3E" w14:textId="77777777"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heme="minorHAnsi" w:hAnsiTheme="minorHAnsi" w:cstheme="minorHAnsi"/>
                <w:b/>
                <w:bCs/>
                <w:iCs/>
                <w:sz w:val="20"/>
                <w:szCs w:val="20"/>
              </w:rPr>
            </w:pPr>
          </w:p>
        </w:tc>
      </w:tr>
      <w:tr w:rsidR="001F000A" w:rsidRPr="00D8106F" w14:paraId="1788DD67" w14:textId="77777777" w:rsidTr="001F000A">
        <w:trPr>
          <w:trHeight w:val="2805"/>
        </w:trPr>
        <w:tc>
          <w:tcPr>
            <w:tcW w:w="5048" w:type="dxa"/>
          </w:tcPr>
          <w:p w14:paraId="1E2B174B"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PARTE C</w:t>
            </w:r>
          </w:p>
          <w:p w14:paraId="76294B0B"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Prodotti di plastica monouso di cui all’articolo 6, paragrafi da 1 a 4 sui requisiti dei prodotti</w:t>
            </w:r>
          </w:p>
          <w:p w14:paraId="2930EB0B" w14:textId="77777777" w:rsidR="001F000A" w:rsidRPr="00D8106F" w:rsidRDefault="001F000A" w:rsidP="00FB37DE">
            <w:pPr>
              <w:shd w:val="clear" w:color="auto" w:fill="FFFFFF"/>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Contenitori per bevande con una capacità fino a tre litri, vale a dire recipienti usati per contenere liquidi, per esempio bottiglie per bevande e relativi tappi e coperchi, nonché imballaggi compositi di bevande e relativi tappi e coperchi, ma non:</w:t>
            </w:r>
          </w:p>
          <w:tbl>
            <w:tblPr>
              <w:tblW w:w="5000" w:type="pct"/>
              <w:shd w:val="clear" w:color="auto" w:fill="FFFFFF"/>
              <w:tblCellMar>
                <w:left w:w="0" w:type="dxa"/>
                <w:right w:w="0" w:type="dxa"/>
              </w:tblCellMar>
              <w:tblLook w:val="04A0" w:firstRow="1" w:lastRow="0" w:firstColumn="1" w:lastColumn="0" w:noHBand="0" w:noVBand="1"/>
            </w:tblPr>
            <w:tblGrid>
              <w:gridCol w:w="299"/>
              <w:gridCol w:w="4533"/>
            </w:tblGrid>
            <w:tr w:rsidR="001F000A" w:rsidRPr="00D8106F" w14:paraId="13C1674E" w14:textId="77777777" w:rsidTr="00A97BDE">
              <w:tc>
                <w:tcPr>
                  <w:tcW w:w="0" w:type="auto"/>
                  <w:shd w:val="clear" w:color="auto" w:fill="FFFFFF"/>
                  <w:hideMark/>
                </w:tcPr>
                <w:p w14:paraId="54B5DD30"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a)</w:t>
                  </w:r>
                </w:p>
              </w:tc>
              <w:tc>
                <w:tcPr>
                  <w:tcW w:w="0" w:type="auto"/>
                  <w:shd w:val="clear" w:color="auto" w:fill="FFFFFF"/>
                  <w:hideMark/>
                </w:tcPr>
                <w:p w14:paraId="5FF34C42"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i contenitori in vetro o metallo per bevande con tappi e coperchi di plastica;</w:t>
                  </w:r>
                </w:p>
              </w:tc>
            </w:tr>
          </w:tbl>
          <w:p w14:paraId="7DA4E151"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308"/>
              <w:gridCol w:w="4524"/>
            </w:tblGrid>
            <w:tr w:rsidR="001F000A" w:rsidRPr="00D8106F" w14:paraId="700C079D" w14:textId="77777777" w:rsidTr="00A97BDE">
              <w:tc>
                <w:tcPr>
                  <w:tcW w:w="0" w:type="auto"/>
                  <w:shd w:val="clear" w:color="auto" w:fill="FFFFFF"/>
                  <w:hideMark/>
                </w:tcPr>
                <w:p w14:paraId="3964D34B"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b)</w:t>
                  </w:r>
                </w:p>
              </w:tc>
              <w:tc>
                <w:tcPr>
                  <w:tcW w:w="0" w:type="auto"/>
                  <w:shd w:val="clear" w:color="auto" w:fill="FFFFFF"/>
                  <w:hideMark/>
                </w:tcPr>
                <w:p w14:paraId="6C0AA941" w14:textId="4B9D549F"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i contenitori per bevande destinati e usati per alimenti a fini medici speciali quali definiti all’articolo 2, lettera g), del regolamento (UE) n. 609/2013 del Parlamento europeo e del Consiglio che sono in forma liquida.</w:t>
                  </w:r>
                </w:p>
              </w:tc>
            </w:tr>
          </w:tbl>
          <w:p w14:paraId="188D0C8C" w14:textId="77777777" w:rsidR="001F000A" w:rsidRPr="00D8106F" w:rsidRDefault="001F000A" w:rsidP="00FB37DE">
            <w:pPr>
              <w:pStyle w:val="CM4"/>
              <w:ind w:left="142"/>
              <w:jc w:val="both"/>
              <w:rPr>
                <w:rFonts w:asciiTheme="minorHAnsi" w:hAnsiTheme="minorHAnsi" w:cstheme="minorHAnsi"/>
                <w:color w:val="000000"/>
                <w:sz w:val="20"/>
                <w:szCs w:val="20"/>
              </w:rPr>
            </w:pPr>
          </w:p>
        </w:tc>
        <w:tc>
          <w:tcPr>
            <w:tcW w:w="5048" w:type="dxa"/>
          </w:tcPr>
          <w:p w14:paraId="762709BC" w14:textId="77777777" w:rsidR="001F000A" w:rsidRPr="00D8106F" w:rsidRDefault="001F000A" w:rsidP="00986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heme="minorHAnsi" w:hAnsiTheme="minorHAnsi" w:cstheme="minorHAnsi"/>
                <w:sz w:val="20"/>
                <w:szCs w:val="20"/>
              </w:rPr>
            </w:pPr>
          </w:p>
        </w:tc>
        <w:tc>
          <w:tcPr>
            <w:tcW w:w="5049" w:type="dxa"/>
          </w:tcPr>
          <w:p w14:paraId="49B9725F"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PARTE C</w:t>
            </w:r>
          </w:p>
          <w:p w14:paraId="6A6571AA"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Prodotti di plastica monouso di cui all’articolo 6, paragrafi da 1 a 4 sui requisiti dei prodotti</w:t>
            </w:r>
          </w:p>
          <w:p w14:paraId="0A377D0B" w14:textId="77777777" w:rsidR="001F000A" w:rsidRPr="000842BB" w:rsidRDefault="001F000A" w:rsidP="00FB37DE">
            <w:pPr>
              <w:shd w:val="clear" w:color="auto" w:fill="FFFFFF"/>
              <w:spacing w:after="0" w:line="240" w:lineRule="auto"/>
              <w:ind w:left="142"/>
              <w:jc w:val="both"/>
              <w:rPr>
                <w:rFonts w:asciiTheme="minorHAnsi" w:hAnsiTheme="minorHAnsi" w:cstheme="minorHAnsi"/>
                <w:sz w:val="20"/>
                <w:szCs w:val="20"/>
              </w:rPr>
            </w:pPr>
          </w:p>
          <w:p w14:paraId="50C667B7" w14:textId="77777777" w:rsidR="001F000A" w:rsidRPr="000842BB" w:rsidRDefault="001F000A" w:rsidP="00FB37DE">
            <w:pPr>
              <w:shd w:val="clear" w:color="auto" w:fill="FFFFFF"/>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Contenitori per bevande con una capacità fino a tre litri, vale a dire recipienti usati per contenere liquidi, per esempio bottiglie per bevande e relativi tappi e coperchi, nonché imballaggi compositi di bevande e relativi tappi e coperchi, ma non:</w:t>
            </w:r>
          </w:p>
          <w:tbl>
            <w:tblPr>
              <w:tblW w:w="5000" w:type="pct"/>
              <w:shd w:val="clear" w:color="auto" w:fill="FFFFFF"/>
              <w:tblCellMar>
                <w:left w:w="0" w:type="dxa"/>
                <w:right w:w="0" w:type="dxa"/>
              </w:tblCellMar>
              <w:tblLook w:val="04A0" w:firstRow="1" w:lastRow="0" w:firstColumn="1" w:lastColumn="0" w:noHBand="0" w:noVBand="1"/>
            </w:tblPr>
            <w:tblGrid>
              <w:gridCol w:w="299"/>
              <w:gridCol w:w="4534"/>
            </w:tblGrid>
            <w:tr w:rsidR="001F000A" w:rsidRPr="000842BB" w14:paraId="68F169D9" w14:textId="77777777" w:rsidTr="00986B75">
              <w:tc>
                <w:tcPr>
                  <w:tcW w:w="0" w:type="auto"/>
                  <w:shd w:val="clear" w:color="auto" w:fill="FFFFFF"/>
                  <w:hideMark/>
                </w:tcPr>
                <w:p w14:paraId="6685B2F7"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a)</w:t>
                  </w:r>
                </w:p>
              </w:tc>
              <w:tc>
                <w:tcPr>
                  <w:tcW w:w="0" w:type="auto"/>
                  <w:shd w:val="clear" w:color="auto" w:fill="FFFFFF"/>
                  <w:hideMark/>
                </w:tcPr>
                <w:p w14:paraId="322FA59E"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i contenitori in vetro o metallo per bevande con tappi e coperchi di plastica;</w:t>
                  </w:r>
                </w:p>
              </w:tc>
            </w:tr>
          </w:tbl>
          <w:p w14:paraId="1076A6AA"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308"/>
              <w:gridCol w:w="4525"/>
            </w:tblGrid>
            <w:tr w:rsidR="001F000A" w:rsidRPr="000842BB" w14:paraId="5A567CA6" w14:textId="77777777" w:rsidTr="00986B75">
              <w:tc>
                <w:tcPr>
                  <w:tcW w:w="0" w:type="auto"/>
                  <w:shd w:val="clear" w:color="auto" w:fill="FFFFFF"/>
                  <w:hideMark/>
                </w:tcPr>
                <w:p w14:paraId="32E492C3"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b)</w:t>
                  </w:r>
                </w:p>
              </w:tc>
              <w:tc>
                <w:tcPr>
                  <w:tcW w:w="0" w:type="auto"/>
                  <w:shd w:val="clear" w:color="auto" w:fill="FFFFFF"/>
                  <w:hideMark/>
                </w:tcPr>
                <w:p w14:paraId="05DF15DD"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i contenitori per bevande destinati e usati per alimenti a fini medici speciali quali definiti all’articolo 2, lettera g), del regolamento (UE) n. 609/2013 del Parlamento europeo e del Consiglio che sono in forma liquida.</w:t>
                  </w:r>
                </w:p>
              </w:tc>
            </w:tr>
          </w:tbl>
          <w:p w14:paraId="52AD57F3" w14:textId="77777777"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heme="minorHAnsi" w:hAnsiTheme="minorHAnsi" w:cstheme="minorHAnsi"/>
                <w:sz w:val="20"/>
                <w:szCs w:val="20"/>
              </w:rPr>
            </w:pPr>
          </w:p>
        </w:tc>
      </w:tr>
      <w:tr w:rsidR="001F000A" w:rsidRPr="00D8106F" w14:paraId="08081C68" w14:textId="77777777" w:rsidTr="001F000A">
        <w:trPr>
          <w:trHeight w:val="2805"/>
        </w:trPr>
        <w:tc>
          <w:tcPr>
            <w:tcW w:w="5048" w:type="dxa"/>
          </w:tcPr>
          <w:p w14:paraId="78A271BC"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PARTE D</w:t>
            </w:r>
          </w:p>
          <w:p w14:paraId="0AF237C8"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Prodotti di plastica monouso di cui all’articolo 7 sui requisiti di marcatura</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5CC466B6" w14:textId="77777777" w:rsidTr="00A97BDE">
              <w:tc>
                <w:tcPr>
                  <w:tcW w:w="0" w:type="auto"/>
                  <w:shd w:val="clear" w:color="auto" w:fill="FFFFFF"/>
                  <w:hideMark/>
                </w:tcPr>
                <w:p w14:paraId="09529826" w14:textId="77777777" w:rsidR="001F000A" w:rsidRPr="00D8106F" w:rsidRDefault="001F000A" w:rsidP="00FB37DE">
                  <w:pPr>
                    <w:spacing w:after="0" w:line="240" w:lineRule="auto"/>
                    <w:ind w:left="142"/>
                    <w:rPr>
                      <w:rFonts w:asciiTheme="minorHAnsi" w:hAnsiTheme="minorHAnsi" w:cstheme="minorHAnsi"/>
                      <w:b/>
                      <w:bCs/>
                      <w:color w:val="000000"/>
                      <w:sz w:val="20"/>
                      <w:szCs w:val="20"/>
                    </w:rPr>
                  </w:pPr>
                </w:p>
              </w:tc>
              <w:tc>
                <w:tcPr>
                  <w:tcW w:w="0" w:type="auto"/>
                  <w:shd w:val="clear" w:color="auto" w:fill="FFFFFF"/>
                  <w:hideMark/>
                </w:tcPr>
                <w:p w14:paraId="40A3AEE4"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w:t>
                  </w:r>
                </w:p>
              </w:tc>
              <w:tc>
                <w:tcPr>
                  <w:tcW w:w="0" w:type="auto"/>
                  <w:shd w:val="clear" w:color="auto" w:fill="FFFFFF"/>
                  <w:hideMark/>
                </w:tcPr>
                <w:p w14:paraId="6279266F"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Assorbenti e tamponi igienici e applicatori per tamponi;</w:t>
                  </w:r>
                </w:p>
              </w:tc>
            </w:tr>
          </w:tbl>
          <w:p w14:paraId="75A52DA7"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14D5DD07" w14:textId="77777777" w:rsidTr="00A97BDE">
              <w:tc>
                <w:tcPr>
                  <w:tcW w:w="0" w:type="auto"/>
                  <w:shd w:val="clear" w:color="auto" w:fill="FFFFFF"/>
                  <w:hideMark/>
                </w:tcPr>
                <w:p w14:paraId="5CD56231"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0124DBD4"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w:t>
                  </w:r>
                </w:p>
              </w:tc>
              <w:tc>
                <w:tcPr>
                  <w:tcW w:w="0" w:type="auto"/>
                  <w:shd w:val="clear" w:color="auto" w:fill="FFFFFF"/>
                  <w:hideMark/>
                </w:tcPr>
                <w:p w14:paraId="7E120850"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salviette umidificate, ossia salviette pre-inumidite per l’igiene personale e per uso domestico;</w:t>
                  </w:r>
                </w:p>
              </w:tc>
            </w:tr>
          </w:tbl>
          <w:p w14:paraId="6B8D0D36"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17F59F3A" w14:textId="77777777" w:rsidTr="00A97BDE">
              <w:tc>
                <w:tcPr>
                  <w:tcW w:w="0" w:type="auto"/>
                  <w:shd w:val="clear" w:color="auto" w:fill="FFFFFF"/>
                  <w:hideMark/>
                </w:tcPr>
                <w:p w14:paraId="1D40CF40"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A5B7CD3"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3)</w:t>
                  </w:r>
                </w:p>
              </w:tc>
              <w:tc>
                <w:tcPr>
                  <w:tcW w:w="0" w:type="auto"/>
                  <w:shd w:val="clear" w:color="auto" w:fill="FFFFFF"/>
                  <w:hideMark/>
                </w:tcPr>
                <w:p w14:paraId="02D09BCC"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prodotti del tabacco con filtri e filtri commercializzati in combinazione con i prodotti del tabacco;</w:t>
                  </w:r>
                </w:p>
              </w:tc>
            </w:tr>
          </w:tbl>
          <w:p w14:paraId="44EA3DCD"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5"/>
              <w:gridCol w:w="741"/>
              <w:gridCol w:w="4076"/>
            </w:tblGrid>
            <w:tr w:rsidR="001F000A" w:rsidRPr="00D8106F" w14:paraId="1605F6D7" w14:textId="77777777" w:rsidTr="00A97BDE">
              <w:tc>
                <w:tcPr>
                  <w:tcW w:w="0" w:type="auto"/>
                  <w:shd w:val="clear" w:color="auto" w:fill="FFFFFF"/>
                  <w:hideMark/>
                </w:tcPr>
                <w:p w14:paraId="6951C81F"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017747A0"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4)</w:t>
                  </w:r>
                </w:p>
              </w:tc>
              <w:tc>
                <w:tcPr>
                  <w:tcW w:w="0" w:type="auto"/>
                  <w:shd w:val="clear" w:color="auto" w:fill="FFFFFF"/>
                  <w:hideMark/>
                </w:tcPr>
                <w:p w14:paraId="580369FD"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tazze per bevande.</w:t>
                  </w:r>
                </w:p>
              </w:tc>
            </w:tr>
          </w:tbl>
          <w:p w14:paraId="7DDB5292" w14:textId="77777777" w:rsidR="001F000A" w:rsidRPr="00D8106F" w:rsidRDefault="001F000A" w:rsidP="00FB37DE">
            <w:pPr>
              <w:pStyle w:val="CM4"/>
              <w:ind w:left="142"/>
              <w:jc w:val="both"/>
              <w:rPr>
                <w:rFonts w:asciiTheme="minorHAnsi" w:hAnsiTheme="minorHAnsi" w:cstheme="minorHAnsi"/>
                <w:sz w:val="20"/>
                <w:szCs w:val="20"/>
              </w:rPr>
            </w:pPr>
          </w:p>
        </w:tc>
        <w:tc>
          <w:tcPr>
            <w:tcW w:w="5048" w:type="dxa"/>
          </w:tcPr>
          <w:p w14:paraId="61FB9B48" w14:textId="77777777" w:rsidR="001F000A" w:rsidRPr="00D8106F" w:rsidRDefault="001F000A" w:rsidP="00986B75">
            <w:pPr>
              <w:spacing w:after="0" w:line="240" w:lineRule="auto"/>
              <w:ind w:left="142"/>
              <w:jc w:val="both"/>
              <w:rPr>
                <w:rFonts w:asciiTheme="minorHAnsi" w:hAnsiTheme="minorHAnsi" w:cstheme="minorHAnsi"/>
                <w:b/>
                <w:sz w:val="20"/>
                <w:szCs w:val="20"/>
              </w:rPr>
            </w:pPr>
          </w:p>
        </w:tc>
        <w:tc>
          <w:tcPr>
            <w:tcW w:w="5049" w:type="dxa"/>
          </w:tcPr>
          <w:p w14:paraId="0997326D"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PARTE D</w:t>
            </w:r>
          </w:p>
          <w:p w14:paraId="0876468F"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Prodotti di plastica monouso di cui all’articolo 7 sui requisiti di marcatura</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069B6227" w14:textId="77777777" w:rsidTr="00986B75">
              <w:tc>
                <w:tcPr>
                  <w:tcW w:w="0" w:type="auto"/>
                  <w:shd w:val="clear" w:color="auto" w:fill="FFFFFF"/>
                  <w:hideMark/>
                </w:tcPr>
                <w:p w14:paraId="3C7D8FF3" w14:textId="77777777" w:rsidR="001F000A" w:rsidRPr="000842BB" w:rsidRDefault="001F000A" w:rsidP="00FB37DE">
                  <w:pPr>
                    <w:spacing w:after="0" w:line="240" w:lineRule="auto"/>
                    <w:ind w:left="142"/>
                    <w:rPr>
                      <w:rFonts w:asciiTheme="minorHAnsi" w:hAnsiTheme="minorHAnsi" w:cstheme="minorHAnsi"/>
                      <w:b/>
                      <w:bCs/>
                      <w:sz w:val="20"/>
                      <w:szCs w:val="20"/>
                    </w:rPr>
                  </w:pPr>
                </w:p>
              </w:tc>
              <w:tc>
                <w:tcPr>
                  <w:tcW w:w="0" w:type="auto"/>
                  <w:shd w:val="clear" w:color="auto" w:fill="FFFFFF"/>
                  <w:hideMark/>
                </w:tcPr>
                <w:p w14:paraId="3808395D"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1)</w:t>
                  </w:r>
                </w:p>
              </w:tc>
              <w:tc>
                <w:tcPr>
                  <w:tcW w:w="0" w:type="auto"/>
                  <w:shd w:val="clear" w:color="auto" w:fill="FFFFFF"/>
                  <w:hideMark/>
                </w:tcPr>
                <w:p w14:paraId="2E8D87B1"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Assorbenti e tamponi igienici e applicatori per tamponi;</w:t>
                  </w:r>
                </w:p>
              </w:tc>
            </w:tr>
          </w:tbl>
          <w:p w14:paraId="12112546"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24753890" w14:textId="77777777" w:rsidTr="00986B75">
              <w:tc>
                <w:tcPr>
                  <w:tcW w:w="0" w:type="auto"/>
                  <w:shd w:val="clear" w:color="auto" w:fill="FFFFFF"/>
                  <w:hideMark/>
                </w:tcPr>
                <w:p w14:paraId="36CF9D43"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5D0DAF8"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2)</w:t>
                  </w:r>
                </w:p>
              </w:tc>
              <w:tc>
                <w:tcPr>
                  <w:tcW w:w="0" w:type="auto"/>
                  <w:shd w:val="clear" w:color="auto" w:fill="FFFFFF"/>
                  <w:hideMark/>
                </w:tcPr>
                <w:p w14:paraId="486D4ECF"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salviette umidificate, ossia salviette pre-inumidite per l’igiene personale e per uso domestico;</w:t>
                  </w:r>
                </w:p>
              </w:tc>
            </w:tr>
          </w:tbl>
          <w:p w14:paraId="4007AC3A"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1263BB55" w14:textId="77777777" w:rsidTr="00986B75">
              <w:tc>
                <w:tcPr>
                  <w:tcW w:w="0" w:type="auto"/>
                  <w:shd w:val="clear" w:color="auto" w:fill="FFFFFF"/>
                  <w:hideMark/>
                </w:tcPr>
                <w:p w14:paraId="01670497"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6827CE53"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3)</w:t>
                  </w:r>
                </w:p>
              </w:tc>
              <w:tc>
                <w:tcPr>
                  <w:tcW w:w="0" w:type="auto"/>
                  <w:shd w:val="clear" w:color="auto" w:fill="FFFFFF"/>
                  <w:hideMark/>
                </w:tcPr>
                <w:p w14:paraId="5A232C34"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prodotti del tabacco con filtri e filtri commercializzati in combinazione con i prodotti del tabacco;</w:t>
                  </w:r>
                </w:p>
              </w:tc>
            </w:tr>
          </w:tbl>
          <w:p w14:paraId="171669B3"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6"/>
              <w:gridCol w:w="826"/>
              <w:gridCol w:w="3991"/>
            </w:tblGrid>
            <w:tr w:rsidR="001F000A" w:rsidRPr="000842BB" w14:paraId="2D89DDEA" w14:textId="77777777" w:rsidTr="00986B75">
              <w:tc>
                <w:tcPr>
                  <w:tcW w:w="0" w:type="auto"/>
                  <w:shd w:val="clear" w:color="auto" w:fill="FFFFFF"/>
                  <w:hideMark/>
                </w:tcPr>
                <w:p w14:paraId="51E1A5E2"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8A5AF3C" w14:textId="77777777" w:rsidR="001F000A" w:rsidRPr="000842BB" w:rsidRDefault="001F000A" w:rsidP="00FB37DE">
                  <w:pPr>
                    <w:spacing w:after="0" w:line="240" w:lineRule="auto"/>
                    <w:ind w:left="142" w:right="13"/>
                    <w:jc w:val="both"/>
                    <w:rPr>
                      <w:rFonts w:asciiTheme="minorHAnsi" w:hAnsiTheme="minorHAnsi" w:cstheme="minorHAnsi"/>
                      <w:sz w:val="20"/>
                      <w:szCs w:val="20"/>
                    </w:rPr>
                  </w:pPr>
                  <w:r w:rsidRPr="000842BB">
                    <w:rPr>
                      <w:rFonts w:asciiTheme="minorHAnsi" w:hAnsiTheme="minorHAnsi" w:cstheme="minorHAnsi"/>
                      <w:sz w:val="20"/>
                      <w:szCs w:val="20"/>
                    </w:rPr>
                    <w:t>4)</w:t>
                  </w:r>
                </w:p>
              </w:tc>
              <w:tc>
                <w:tcPr>
                  <w:tcW w:w="0" w:type="auto"/>
                  <w:shd w:val="clear" w:color="auto" w:fill="FFFFFF"/>
                  <w:hideMark/>
                </w:tcPr>
                <w:p w14:paraId="67406C5B" w14:textId="77777777" w:rsidR="001F000A" w:rsidRPr="000842BB" w:rsidRDefault="001F000A" w:rsidP="00FB37DE">
                  <w:pPr>
                    <w:spacing w:after="0" w:line="240" w:lineRule="auto"/>
                    <w:rPr>
                      <w:rFonts w:asciiTheme="minorHAnsi" w:hAnsiTheme="minorHAnsi" w:cstheme="minorHAnsi"/>
                      <w:sz w:val="20"/>
                      <w:szCs w:val="20"/>
                    </w:rPr>
                  </w:pPr>
                  <w:r w:rsidRPr="000842BB">
                    <w:rPr>
                      <w:rFonts w:asciiTheme="minorHAnsi" w:hAnsiTheme="minorHAnsi" w:cstheme="minorHAnsi"/>
                      <w:sz w:val="20"/>
                      <w:szCs w:val="20"/>
                    </w:rPr>
                    <w:t>tazze per bevande.</w:t>
                  </w:r>
                </w:p>
              </w:tc>
            </w:tr>
          </w:tbl>
          <w:p w14:paraId="0C80F6E5" w14:textId="77777777"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heme="minorHAnsi" w:hAnsiTheme="minorHAnsi" w:cstheme="minorHAnsi"/>
                <w:sz w:val="20"/>
                <w:szCs w:val="20"/>
              </w:rPr>
            </w:pPr>
          </w:p>
        </w:tc>
      </w:tr>
      <w:tr w:rsidR="001F000A" w:rsidRPr="00D8106F" w14:paraId="377AEBA2" w14:textId="77777777" w:rsidTr="001F000A">
        <w:trPr>
          <w:trHeight w:val="2805"/>
        </w:trPr>
        <w:tc>
          <w:tcPr>
            <w:tcW w:w="5048" w:type="dxa"/>
          </w:tcPr>
          <w:p w14:paraId="3A367D20"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PARTE E</w:t>
            </w:r>
          </w:p>
          <w:p w14:paraId="576B0911" w14:textId="2E0246C3"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I.   Prodotti di plastica monouso di cui all’articolo 8, paragrafo 2, su responsabilità estesa del produttore</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4FF75186" w14:textId="77777777" w:rsidTr="00A97BDE">
              <w:tc>
                <w:tcPr>
                  <w:tcW w:w="0" w:type="auto"/>
                  <w:shd w:val="clear" w:color="auto" w:fill="FFFFFF"/>
                  <w:hideMark/>
                </w:tcPr>
                <w:p w14:paraId="4047C637" w14:textId="77777777" w:rsidR="001F000A" w:rsidRPr="00D8106F" w:rsidRDefault="001F000A" w:rsidP="00FB37DE">
                  <w:pPr>
                    <w:spacing w:after="0" w:line="240" w:lineRule="auto"/>
                    <w:ind w:left="142"/>
                    <w:rPr>
                      <w:rFonts w:asciiTheme="minorHAnsi" w:hAnsiTheme="minorHAnsi" w:cstheme="minorHAnsi"/>
                      <w:b/>
                      <w:bCs/>
                      <w:color w:val="000000"/>
                      <w:sz w:val="20"/>
                      <w:szCs w:val="20"/>
                    </w:rPr>
                  </w:pPr>
                </w:p>
              </w:tc>
              <w:tc>
                <w:tcPr>
                  <w:tcW w:w="0" w:type="auto"/>
                  <w:shd w:val="clear" w:color="auto" w:fill="FFFFFF"/>
                  <w:hideMark/>
                </w:tcPr>
                <w:p w14:paraId="1C8BFB2F"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w:t>
                  </w:r>
                </w:p>
              </w:tc>
              <w:tc>
                <w:tcPr>
                  <w:tcW w:w="0" w:type="auto"/>
                  <w:shd w:val="clear" w:color="auto" w:fill="FFFFFF"/>
                  <w:hideMark/>
                </w:tcPr>
                <w:p w14:paraId="412FED53"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Contenitori per alimenti, ossia recipienti quali scatole con o senza coperchio, usati per alimenti:</w:t>
                  </w:r>
                </w:p>
                <w:tbl>
                  <w:tblPr>
                    <w:tblW w:w="5000" w:type="pct"/>
                    <w:tblCellMar>
                      <w:left w:w="0" w:type="dxa"/>
                      <w:right w:w="0" w:type="dxa"/>
                    </w:tblCellMar>
                    <w:tblLook w:val="04A0" w:firstRow="1" w:lastRow="0" w:firstColumn="1" w:lastColumn="0" w:noHBand="0" w:noVBand="1"/>
                  </w:tblPr>
                  <w:tblGrid>
                    <w:gridCol w:w="299"/>
                    <w:gridCol w:w="4222"/>
                  </w:tblGrid>
                  <w:tr w:rsidR="001F000A" w:rsidRPr="00D8106F" w14:paraId="6B0516BE" w14:textId="77777777">
                    <w:tc>
                      <w:tcPr>
                        <w:tcW w:w="0" w:type="auto"/>
                        <w:shd w:val="clear" w:color="auto" w:fill="auto"/>
                        <w:hideMark/>
                      </w:tcPr>
                      <w:p w14:paraId="66B06C48"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1936EBE9"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destinati al consumo immediato, sul posto o da asporto;</w:t>
                        </w:r>
                      </w:p>
                    </w:tc>
                  </w:tr>
                </w:tbl>
                <w:p w14:paraId="3D4673B4" w14:textId="77777777" w:rsidR="001F000A" w:rsidRPr="00D8106F" w:rsidRDefault="001F000A" w:rsidP="00FB37DE">
                  <w:pPr>
                    <w:spacing w:after="0" w:line="240" w:lineRule="auto"/>
                    <w:ind w:left="142"/>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308"/>
                    <w:gridCol w:w="4213"/>
                  </w:tblGrid>
                  <w:tr w:rsidR="001F000A" w:rsidRPr="00D8106F" w14:paraId="777E2633" w14:textId="77777777">
                    <w:tc>
                      <w:tcPr>
                        <w:tcW w:w="0" w:type="auto"/>
                        <w:shd w:val="clear" w:color="auto" w:fill="auto"/>
                        <w:hideMark/>
                      </w:tcPr>
                      <w:p w14:paraId="52D1A3D2"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4F868A8D"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generalmente consumati direttamente dal recipiente; e</w:t>
                        </w:r>
                      </w:p>
                    </w:tc>
                  </w:tr>
                </w:tbl>
                <w:p w14:paraId="3D8C70B5" w14:textId="77777777" w:rsidR="001F000A" w:rsidRPr="00D8106F" w:rsidRDefault="001F000A" w:rsidP="00FB37DE">
                  <w:pPr>
                    <w:spacing w:after="0" w:line="240" w:lineRule="auto"/>
                    <w:ind w:left="142"/>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288"/>
                    <w:gridCol w:w="4233"/>
                  </w:tblGrid>
                  <w:tr w:rsidR="001F000A" w:rsidRPr="00D8106F" w14:paraId="3EA21BC7" w14:textId="77777777">
                    <w:tc>
                      <w:tcPr>
                        <w:tcW w:w="0" w:type="auto"/>
                        <w:shd w:val="clear" w:color="auto" w:fill="auto"/>
                        <w:hideMark/>
                      </w:tcPr>
                      <w:p w14:paraId="4FCCA519"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c)</w:t>
                        </w:r>
                      </w:p>
                    </w:tc>
                    <w:tc>
                      <w:tcPr>
                        <w:tcW w:w="0" w:type="auto"/>
                        <w:shd w:val="clear" w:color="auto" w:fill="auto"/>
                        <w:hideMark/>
                      </w:tcPr>
                      <w:p w14:paraId="78E685A6"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pronti per il consumo senza ulteriore preparazione, per esempio cottura, bollitura o riscaldamento,</w:t>
                        </w:r>
                      </w:p>
                    </w:tc>
                  </w:tr>
                </w:tbl>
                <w:p w14:paraId="6C107F7A"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compresi i contenitori per alimenti tipo fast food o per altri pasti pronti per il consumo immediato, a eccezione di contenitori per bevande, piatti, pacchetti e involucri contenenti alimenti;</w:t>
                  </w:r>
                </w:p>
              </w:tc>
            </w:tr>
          </w:tbl>
          <w:p w14:paraId="5DFF523A"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10D83787" w14:textId="77777777" w:rsidTr="00A97BDE">
              <w:tc>
                <w:tcPr>
                  <w:tcW w:w="0" w:type="auto"/>
                  <w:shd w:val="clear" w:color="auto" w:fill="FFFFFF"/>
                  <w:hideMark/>
                </w:tcPr>
                <w:p w14:paraId="27025F07"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21044EDC"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w:t>
                  </w:r>
                </w:p>
              </w:tc>
              <w:tc>
                <w:tcPr>
                  <w:tcW w:w="0" w:type="auto"/>
                  <w:shd w:val="clear" w:color="auto" w:fill="FFFFFF"/>
                  <w:hideMark/>
                </w:tcPr>
                <w:p w14:paraId="3D52140E"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pacchetti e involucri in materiale flessibile e contenenti alimenti destinati al consumo immediato direttamente dal pacchetto o involucro senza ulteriore preparazione;</w:t>
                  </w:r>
                </w:p>
              </w:tc>
            </w:tr>
          </w:tbl>
          <w:p w14:paraId="51D6F2BC"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0324F1AC" w14:textId="77777777" w:rsidTr="00A97BDE">
              <w:tc>
                <w:tcPr>
                  <w:tcW w:w="0" w:type="auto"/>
                  <w:shd w:val="clear" w:color="auto" w:fill="FFFFFF"/>
                  <w:hideMark/>
                </w:tcPr>
                <w:p w14:paraId="3E2AF515"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1108F7DB"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3)</w:t>
                  </w:r>
                </w:p>
              </w:tc>
              <w:tc>
                <w:tcPr>
                  <w:tcW w:w="0" w:type="auto"/>
                  <w:shd w:val="clear" w:color="auto" w:fill="FFFFFF"/>
                  <w:hideMark/>
                </w:tcPr>
                <w:p w14:paraId="20193C24"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contenitori per bevande con una capacità fino a tre litri, ossia recipienti usati per contenere liquidi, per esempio bottiglie per bevande e relativi tappi e coperchi, nonché imballaggi compositi di bevande e relativi tappi e coperchi, ma non i contenitori in vetro o metallo per bevande con tappi e coperchi di plastica;</w:t>
                  </w:r>
                </w:p>
              </w:tc>
            </w:tr>
          </w:tbl>
          <w:p w14:paraId="3B57F6A0"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17"/>
              <w:gridCol w:w="4509"/>
            </w:tblGrid>
            <w:tr w:rsidR="001F000A" w:rsidRPr="00D8106F" w14:paraId="01388D88" w14:textId="77777777" w:rsidTr="00A97BDE">
              <w:tc>
                <w:tcPr>
                  <w:tcW w:w="0" w:type="auto"/>
                  <w:shd w:val="clear" w:color="auto" w:fill="FFFFFF"/>
                  <w:hideMark/>
                </w:tcPr>
                <w:p w14:paraId="389D393C"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02A98CDD"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4)</w:t>
                  </w:r>
                </w:p>
              </w:tc>
              <w:tc>
                <w:tcPr>
                  <w:tcW w:w="0" w:type="auto"/>
                  <w:shd w:val="clear" w:color="auto" w:fill="FFFFFF"/>
                  <w:hideMark/>
                </w:tcPr>
                <w:p w14:paraId="3D8DBA80"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tazze per bevande, inclusi i relativi tappi e coperchi;</w:t>
                  </w:r>
                </w:p>
              </w:tc>
            </w:tr>
          </w:tbl>
          <w:p w14:paraId="719A5A64"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69726DE1" w14:textId="77777777" w:rsidTr="00A97BDE">
              <w:tc>
                <w:tcPr>
                  <w:tcW w:w="0" w:type="auto"/>
                  <w:shd w:val="clear" w:color="auto" w:fill="FFFFFF"/>
                  <w:hideMark/>
                </w:tcPr>
                <w:p w14:paraId="498AB32D"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6908ACAC"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5)</w:t>
                  </w:r>
                </w:p>
              </w:tc>
              <w:tc>
                <w:tcPr>
                  <w:tcW w:w="0" w:type="auto"/>
                  <w:shd w:val="clear" w:color="auto" w:fill="FFFFFF"/>
                  <w:hideMark/>
                </w:tcPr>
                <w:p w14:paraId="0CD52ED6"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sacchetti di plastica in materiale leggero definiti all’articolo 3, punto 1 </w:t>
                  </w:r>
                  <w:r w:rsidRPr="00D8106F">
                    <w:rPr>
                      <w:rFonts w:asciiTheme="minorHAnsi" w:hAnsiTheme="minorHAnsi" w:cstheme="minorHAnsi"/>
                      <w:i/>
                      <w:iCs/>
                      <w:color w:val="000000"/>
                      <w:sz w:val="20"/>
                      <w:szCs w:val="20"/>
                    </w:rPr>
                    <w:t>quater</w:t>
                  </w:r>
                  <w:r w:rsidRPr="00D8106F">
                    <w:rPr>
                      <w:rFonts w:asciiTheme="minorHAnsi" w:hAnsiTheme="minorHAnsi" w:cstheme="minorHAnsi"/>
                      <w:color w:val="000000"/>
                      <w:sz w:val="20"/>
                      <w:szCs w:val="20"/>
                    </w:rPr>
                    <w:t>, della direttiva 94/62/CE.</w:t>
                  </w:r>
                </w:p>
              </w:tc>
            </w:tr>
          </w:tbl>
          <w:p w14:paraId="65EE3C09"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II.   Prodotti di plastica monouso di cui all’articolo 8, paragrafo 3 sulla responsabilità estesa del produttore</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2FD0623F" w14:textId="77777777" w:rsidTr="00A97BDE">
              <w:tc>
                <w:tcPr>
                  <w:tcW w:w="0" w:type="auto"/>
                  <w:shd w:val="clear" w:color="auto" w:fill="FFFFFF"/>
                  <w:hideMark/>
                </w:tcPr>
                <w:p w14:paraId="7F82034D" w14:textId="77777777" w:rsidR="001F000A" w:rsidRPr="00D8106F" w:rsidRDefault="001F000A" w:rsidP="00FB37DE">
                  <w:pPr>
                    <w:spacing w:after="0" w:line="240" w:lineRule="auto"/>
                    <w:ind w:left="142"/>
                    <w:rPr>
                      <w:rFonts w:asciiTheme="minorHAnsi" w:hAnsiTheme="minorHAnsi" w:cstheme="minorHAnsi"/>
                      <w:b/>
                      <w:bCs/>
                      <w:color w:val="000000"/>
                      <w:sz w:val="20"/>
                      <w:szCs w:val="20"/>
                    </w:rPr>
                  </w:pPr>
                </w:p>
              </w:tc>
              <w:tc>
                <w:tcPr>
                  <w:tcW w:w="0" w:type="auto"/>
                  <w:shd w:val="clear" w:color="auto" w:fill="FFFFFF"/>
                  <w:hideMark/>
                </w:tcPr>
                <w:p w14:paraId="39C59F9A"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w:t>
                  </w:r>
                </w:p>
              </w:tc>
              <w:tc>
                <w:tcPr>
                  <w:tcW w:w="0" w:type="auto"/>
                  <w:shd w:val="clear" w:color="auto" w:fill="FFFFFF"/>
                  <w:hideMark/>
                </w:tcPr>
                <w:p w14:paraId="6D88AFE2"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Salviette umidificate, ossia salviette pre-inumidite per l’igiene personale e per uso domestico;</w:t>
                  </w:r>
                </w:p>
              </w:tc>
            </w:tr>
          </w:tbl>
          <w:p w14:paraId="6855C926"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3A8548C2" w14:textId="77777777" w:rsidTr="00A97BDE">
              <w:tc>
                <w:tcPr>
                  <w:tcW w:w="0" w:type="auto"/>
                  <w:shd w:val="clear" w:color="auto" w:fill="FFFFFF"/>
                  <w:hideMark/>
                </w:tcPr>
                <w:p w14:paraId="3E12B4D6"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6EB03D25"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w:t>
                  </w:r>
                </w:p>
              </w:tc>
              <w:tc>
                <w:tcPr>
                  <w:tcW w:w="0" w:type="auto"/>
                  <w:shd w:val="clear" w:color="auto" w:fill="FFFFFF"/>
                  <w:hideMark/>
                </w:tcPr>
                <w:p w14:paraId="7A26B89D"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palloncini, tranne i palloncini per uso industriale o altri usi e applicazioni professionali che non sono distribuiti ai consumatori.</w:t>
                  </w:r>
                </w:p>
              </w:tc>
            </w:tr>
          </w:tbl>
          <w:p w14:paraId="26451FB5"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III.   Altri prodotti di plastica monouso di cui all’articolo 8, paragrafo 3, sulla responsabilità estesa del produttore</w:t>
            </w:r>
          </w:p>
          <w:p w14:paraId="44DE2571" w14:textId="77777777" w:rsidR="001F000A" w:rsidRPr="00D8106F" w:rsidRDefault="001F000A" w:rsidP="00FB37DE">
            <w:pPr>
              <w:shd w:val="clear" w:color="auto" w:fill="FFFFFF"/>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Prodotti del tabacco con filtri e filtri commercializzati in combinazione con i prodotti del tabacco.</w:t>
            </w:r>
          </w:p>
          <w:p w14:paraId="194F2CDB"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p>
        </w:tc>
        <w:tc>
          <w:tcPr>
            <w:tcW w:w="5048" w:type="dxa"/>
          </w:tcPr>
          <w:p w14:paraId="0D788802" w14:textId="77777777" w:rsidR="001F000A" w:rsidRPr="00D8106F" w:rsidRDefault="001F000A" w:rsidP="00986B75">
            <w:pPr>
              <w:spacing w:after="0" w:line="240" w:lineRule="auto"/>
              <w:ind w:left="142"/>
              <w:jc w:val="both"/>
              <w:rPr>
                <w:rFonts w:asciiTheme="minorHAnsi" w:hAnsiTheme="minorHAnsi" w:cstheme="minorHAnsi"/>
                <w:b/>
                <w:sz w:val="20"/>
                <w:szCs w:val="20"/>
              </w:rPr>
            </w:pPr>
          </w:p>
        </w:tc>
        <w:tc>
          <w:tcPr>
            <w:tcW w:w="5049" w:type="dxa"/>
          </w:tcPr>
          <w:p w14:paraId="37267F44"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PARTE E</w:t>
            </w:r>
          </w:p>
          <w:p w14:paraId="5AED1BDC"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bookmarkStart w:id="6" w:name="_Hlk65949587"/>
            <w:r w:rsidRPr="000842BB">
              <w:rPr>
                <w:rFonts w:asciiTheme="minorHAnsi" w:hAnsiTheme="minorHAnsi" w:cstheme="minorHAnsi"/>
                <w:b/>
                <w:bCs/>
                <w:sz w:val="20"/>
                <w:szCs w:val="20"/>
              </w:rPr>
              <w:t>I.   Prodotti di plastica monouso di cui all’articolo 8, paragrafo 2, su responsabilità estesa del produttore</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0DEE4DCE" w14:textId="77777777" w:rsidTr="00986B75">
              <w:tc>
                <w:tcPr>
                  <w:tcW w:w="0" w:type="auto"/>
                  <w:shd w:val="clear" w:color="auto" w:fill="FFFFFF"/>
                  <w:hideMark/>
                </w:tcPr>
                <w:p w14:paraId="55529DB0" w14:textId="77777777" w:rsidR="001F000A" w:rsidRPr="000842BB" w:rsidRDefault="001F000A" w:rsidP="00FB37DE">
                  <w:pPr>
                    <w:spacing w:after="0" w:line="240" w:lineRule="auto"/>
                    <w:ind w:left="142"/>
                    <w:rPr>
                      <w:rFonts w:asciiTheme="minorHAnsi" w:hAnsiTheme="minorHAnsi" w:cstheme="minorHAnsi"/>
                      <w:b/>
                      <w:bCs/>
                      <w:sz w:val="20"/>
                      <w:szCs w:val="20"/>
                    </w:rPr>
                  </w:pPr>
                </w:p>
              </w:tc>
              <w:tc>
                <w:tcPr>
                  <w:tcW w:w="0" w:type="auto"/>
                  <w:shd w:val="clear" w:color="auto" w:fill="FFFFFF"/>
                  <w:hideMark/>
                </w:tcPr>
                <w:p w14:paraId="5D784FD0"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1)</w:t>
                  </w:r>
                </w:p>
              </w:tc>
              <w:tc>
                <w:tcPr>
                  <w:tcW w:w="0" w:type="auto"/>
                  <w:shd w:val="clear" w:color="auto" w:fill="FFFFFF"/>
                  <w:hideMark/>
                </w:tcPr>
                <w:p w14:paraId="6B9AC776"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Contenitori per alimenti, ossia recipienti quali scatole con o senza coperchio, usati per alimenti:</w:t>
                  </w:r>
                </w:p>
                <w:tbl>
                  <w:tblPr>
                    <w:tblW w:w="5000" w:type="pct"/>
                    <w:tblCellMar>
                      <w:left w:w="0" w:type="dxa"/>
                      <w:right w:w="0" w:type="dxa"/>
                    </w:tblCellMar>
                    <w:tblLook w:val="04A0" w:firstRow="1" w:lastRow="0" w:firstColumn="1" w:lastColumn="0" w:noHBand="0" w:noVBand="1"/>
                  </w:tblPr>
                  <w:tblGrid>
                    <w:gridCol w:w="299"/>
                    <w:gridCol w:w="4223"/>
                  </w:tblGrid>
                  <w:tr w:rsidR="001F000A" w:rsidRPr="000842BB" w14:paraId="3816263D" w14:textId="77777777" w:rsidTr="00986B75">
                    <w:tc>
                      <w:tcPr>
                        <w:tcW w:w="0" w:type="auto"/>
                        <w:shd w:val="clear" w:color="auto" w:fill="auto"/>
                        <w:hideMark/>
                      </w:tcPr>
                      <w:p w14:paraId="2BE2DF19"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a)</w:t>
                        </w:r>
                      </w:p>
                    </w:tc>
                    <w:tc>
                      <w:tcPr>
                        <w:tcW w:w="0" w:type="auto"/>
                        <w:shd w:val="clear" w:color="auto" w:fill="auto"/>
                        <w:hideMark/>
                      </w:tcPr>
                      <w:p w14:paraId="399584D8"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destinati al consumo immediato, sul posto o da asporto;</w:t>
                        </w:r>
                      </w:p>
                    </w:tc>
                  </w:tr>
                </w:tbl>
                <w:p w14:paraId="44C5CED9"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tblCellMar>
                      <w:left w:w="0" w:type="dxa"/>
                      <w:right w:w="0" w:type="dxa"/>
                    </w:tblCellMar>
                    <w:tblLook w:val="04A0" w:firstRow="1" w:lastRow="0" w:firstColumn="1" w:lastColumn="0" w:noHBand="0" w:noVBand="1"/>
                  </w:tblPr>
                  <w:tblGrid>
                    <w:gridCol w:w="308"/>
                    <w:gridCol w:w="4214"/>
                  </w:tblGrid>
                  <w:tr w:rsidR="001F000A" w:rsidRPr="000842BB" w14:paraId="56BE1F61" w14:textId="77777777" w:rsidTr="00986B75">
                    <w:tc>
                      <w:tcPr>
                        <w:tcW w:w="0" w:type="auto"/>
                        <w:shd w:val="clear" w:color="auto" w:fill="auto"/>
                        <w:hideMark/>
                      </w:tcPr>
                      <w:p w14:paraId="739D28C1"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b)</w:t>
                        </w:r>
                      </w:p>
                    </w:tc>
                    <w:tc>
                      <w:tcPr>
                        <w:tcW w:w="0" w:type="auto"/>
                        <w:shd w:val="clear" w:color="auto" w:fill="auto"/>
                        <w:hideMark/>
                      </w:tcPr>
                      <w:p w14:paraId="6F3170B7"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generalmente consumati direttamente dal recipiente; e</w:t>
                        </w:r>
                      </w:p>
                    </w:tc>
                  </w:tr>
                </w:tbl>
                <w:p w14:paraId="56C6B2AA"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tblCellMar>
                      <w:left w:w="0" w:type="dxa"/>
                      <w:right w:w="0" w:type="dxa"/>
                    </w:tblCellMar>
                    <w:tblLook w:val="04A0" w:firstRow="1" w:lastRow="0" w:firstColumn="1" w:lastColumn="0" w:noHBand="0" w:noVBand="1"/>
                  </w:tblPr>
                  <w:tblGrid>
                    <w:gridCol w:w="288"/>
                    <w:gridCol w:w="4234"/>
                  </w:tblGrid>
                  <w:tr w:rsidR="001F000A" w:rsidRPr="000842BB" w14:paraId="365EBC0E" w14:textId="77777777" w:rsidTr="00986B75">
                    <w:tc>
                      <w:tcPr>
                        <w:tcW w:w="0" w:type="auto"/>
                        <w:shd w:val="clear" w:color="auto" w:fill="auto"/>
                        <w:hideMark/>
                      </w:tcPr>
                      <w:p w14:paraId="1FC10937"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c)</w:t>
                        </w:r>
                      </w:p>
                    </w:tc>
                    <w:tc>
                      <w:tcPr>
                        <w:tcW w:w="0" w:type="auto"/>
                        <w:shd w:val="clear" w:color="auto" w:fill="auto"/>
                        <w:hideMark/>
                      </w:tcPr>
                      <w:p w14:paraId="4B8B3435"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pronti per il consumo senza ulteriore preparazione, per esempio cottura, bollitura o riscaldamento,</w:t>
                        </w:r>
                      </w:p>
                    </w:tc>
                  </w:tr>
                </w:tbl>
                <w:p w14:paraId="6B614704"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compresi i contenitori per alimenti tipo fast food o per altri pasti pronti per il consumo immediato, a eccezione di contenitori per bevande, piatti, pacchetti e involucri contenenti alimenti;</w:t>
                  </w:r>
                </w:p>
              </w:tc>
            </w:tr>
          </w:tbl>
          <w:p w14:paraId="0A2B9A4D"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32967CD0" w14:textId="77777777" w:rsidTr="00986B75">
              <w:tc>
                <w:tcPr>
                  <w:tcW w:w="0" w:type="auto"/>
                  <w:shd w:val="clear" w:color="auto" w:fill="FFFFFF"/>
                  <w:hideMark/>
                </w:tcPr>
                <w:p w14:paraId="45CB33DE"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1F91B8D2"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2)</w:t>
                  </w:r>
                </w:p>
              </w:tc>
              <w:tc>
                <w:tcPr>
                  <w:tcW w:w="0" w:type="auto"/>
                  <w:shd w:val="clear" w:color="auto" w:fill="FFFFFF"/>
                  <w:hideMark/>
                </w:tcPr>
                <w:p w14:paraId="346C1CB8"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pacchetti e involucri in materiale flessibile e contenenti alimenti destinati al consumo immediato direttamente dal pacchetto o involucro senza ulteriore preparazione;</w:t>
                  </w:r>
                </w:p>
              </w:tc>
            </w:tr>
          </w:tbl>
          <w:p w14:paraId="523EF35B"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4C4099D2" w14:textId="77777777" w:rsidTr="00986B75">
              <w:tc>
                <w:tcPr>
                  <w:tcW w:w="0" w:type="auto"/>
                  <w:shd w:val="clear" w:color="auto" w:fill="FFFFFF"/>
                  <w:hideMark/>
                </w:tcPr>
                <w:p w14:paraId="540AC1F3"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3BBF6397"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3)</w:t>
                  </w:r>
                </w:p>
              </w:tc>
              <w:tc>
                <w:tcPr>
                  <w:tcW w:w="0" w:type="auto"/>
                  <w:shd w:val="clear" w:color="auto" w:fill="FFFFFF"/>
                  <w:hideMark/>
                </w:tcPr>
                <w:p w14:paraId="385C694E"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contenitori per bevande con una capacità fino a tre litri, ossia recipienti usati per contenere liquidi, per esempio bottiglie per bevande e relativi tappi e coperchi, nonché imballaggi compositi di bevande e relativi tappi e coperchi, ma non i contenitori in vetro o metallo per bevande con tappi e coperchi di plastica;</w:t>
                  </w:r>
                </w:p>
              </w:tc>
            </w:tr>
          </w:tbl>
          <w:p w14:paraId="6559E7E0"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17"/>
              <w:gridCol w:w="4510"/>
            </w:tblGrid>
            <w:tr w:rsidR="001F000A" w:rsidRPr="000842BB" w14:paraId="59A0B154" w14:textId="77777777" w:rsidTr="00986B75">
              <w:tc>
                <w:tcPr>
                  <w:tcW w:w="0" w:type="auto"/>
                  <w:shd w:val="clear" w:color="auto" w:fill="FFFFFF"/>
                  <w:hideMark/>
                </w:tcPr>
                <w:p w14:paraId="45216D5E"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2E6D85B1"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4)</w:t>
                  </w:r>
                </w:p>
              </w:tc>
              <w:tc>
                <w:tcPr>
                  <w:tcW w:w="0" w:type="auto"/>
                  <w:shd w:val="clear" w:color="auto" w:fill="FFFFFF"/>
                  <w:hideMark/>
                </w:tcPr>
                <w:p w14:paraId="3AAEA946"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tazze per bevande, inclusi i relativi tappi e coperchi;</w:t>
                  </w:r>
                </w:p>
              </w:tc>
            </w:tr>
          </w:tbl>
          <w:p w14:paraId="04BFC7A0"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1300C48C" w14:textId="77777777" w:rsidTr="00986B75">
              <w:tc>
                <w:tcPr>
                  <w:tcW w:w="0" w:type="auto"/>
                  <w:shd w:val="clear" w:color="auto" w:fill="FFFFFF"/>
                  <w:hideMark/>
                </w:tcPr>
                <w:p w14:paraId="4C59EC03"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30C01358"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5)</w:t>
                  </w:r>
                </w:p>
              </w:tc>
              <w:tc>
                <w:tcPr>
                  <w:tcW w:w="0" w:type="auto"/>
                  <w:shd w:val="clear" w:color="auto" w:fill="FFFFFF"/>
                  <w:hideMark/>
                </w:tcPr>
                <w:p w14:paraId="53B2F228"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sacchetti di plastica in materiale leggero definiti all’articolo 3, punto 1 </w:t>
                  </w:r>
                  <w:r w:rsidRPr="000842BB">
                    <w:rPr>
                      <w:rFonts w:asciiTheme="minorHAnsi" w:hAnsiTheme="minorHAnsi" w:cstheme="minorHAnsi"/>
                      <w:i/>
                      <w:iCs/>
                      <w:sz w:val="20"/>
                      <w:szCs w:val="20"/>
                    </w:rPr>
                    <w:t>quater</w:t>
                  </w:r>
                  <w:r w:rsidRPr="000842BB">
                    <w:rPr>
                      <w:rFonts w:asciiTheme="minorHAnsi" w:hAnsiTheme="minorHAnsi" w:cstheme="minorHAnsi"/>
                      <w:sz w:val="20"/>
                      <w:szCs w:val="20"/>
                    </w:rPr>
                    <w:t>, della direttiva 94/62/CE.</w:t>
                  </w:r>
                </w:p>
              </w:tc>
            </w:tr>
          </w:tbl>
          <w:p w14:paraId="1F80E46F"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II.   Prodotti di plastica monouso di cui all’articolo 8, paragrafo 3 sulla responsabilità estesa del produttore</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72F53F3D" w14:textId="77777777" w:rsidTr="00986B75">
              <w:tc>
                <w:tcPr>
                  <w:tcW w:w="0" w:type="auto"/>
                  <w:shd w:val="clear" w:color="auto" w:fill="FFFFFF"/>
                  <w:hideMark/>
                </w:tcPr>
                <w:p w14:paraId="2EC84B4B" w14:textId="77777777" w:rsidR="001F000A" w:rsidRPr="000842BB" w:rsidRDefault="001F000A" w:rsidP="00FB37DE">
                  <w:pPr>
                    <w:spacing w:after="0" w:line="240" w:lineRule="auto"/>
                    <w:ind w:left="142"/>
                    <w:rPr>
                      <w:rFonts w:asciiTheme="minorHAnsi" w:hAnsiTheme="minorHAnsi" w:cstheme="minorHAnsi"/>
                      <w:b/>
                      <w:bCs/>
                      <w:sz w:val="20"/>
                      <w:szCs w:val="20"/>
                    </w:rPr>
                  </w:pPr>
                </w:p>
              </w:tc>
              <w:tc>
                <w:tcPr>
                  <w:tcW w:w="0" w:type="auto"/>
                  <w:shd w:val="clear" w:color="auto" w:fill="FFFFFF"/>
                  <w:hideMark/>
                </w:tcPr>
                <w:p w14:paraId="54FD5556"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1)</w:t>
                  </w:r>
                </w:p>
              </w:tc>
              <w:tc>
                <w:tcPr>
                  <w:tcW w:w="0" w:type="auto"/>
                  <w:shd w:val="clear" w:color="auto" w:fill="FFFFFF"/>
                  <w:hideMark/>
                </w:tcPr>
                <w:p w14:paraId="15BF9CF6"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Salviette umidificate, ossia salviette pre-inumidite per l’igiene personale e per uso domestico;</w:t>
                  </w:r>
                </w:p>
              </w:tc>
            </w:tr>
          </w:tbl>
          <w:p w14:paraId="4587F801"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2944E663" w14:textId="77777777" w:rsidTr="00986B75">
              <w:tc>
                <w:tcPr>
                  <w:tcW w:w="0" w:type="auto"/>
                  <w:shd w:val="clear" w:color="auto" w:fill="FFFFFF"/>
                  <w:hideMark/>
                </w:tcPr>
                <w:p w14:paraId="0C42071F"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C17F20C"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2)</w:t>
                  </w:r>
                </w:p>
              </w:tc>
              <w:tc>
                <w:tcPr>
                  <w:tcW w:w="0" w:type="auto"/>
                  <w:shd w:val="clear" w:color="auto" w:fill="FFFFFF"/>
                  <w:hideMark/>
                </w:tcPr>
                <w:p w14:paraId="1DADA2A2"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palloncini, tranne i palloncini per uso industriale o altri usi e applicazioni professionali che non sono distribuiti ai consumatori.</w:t>
                  </w:r>
                </w:p>
              </w:tc>
            </w:tr>
          </w:tbl>
          <w:p w14:paraId="53472D05"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III.   Altri prodotti di plastica monouso di cui all’articolo 8, paragrafo 3, sulla responsabilità estesa del produttore</w:t>
            </w:r>
          </w:p>
          <w:p w14:paraId="6C96F679" w14:textId="77777777" w:rsidR="001F000A" w:rsidRPr="000842BB" w:rsidRDefault="001F000A" w:rsidP="00FB37DE">
            <w:pPr>
              <w:shd w:val="clear" w:color="auto" w:fill="FFFFFF"/>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Prodotti del tabacco con filtri e filtri commercializzati in combinazione con i prodotti del tabacco.</w:t>
            </w:r>
          </w:p>
          <w:bookmarkEnd w:id="6"/>
          <w:p w14:paraId="64065BEA" w14:textId="77777777"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heme="minorHAnsi" w:hAnsiTheme="minorHAnsi" w:cstheme="minorHAnsi"/>
                <w:sz w:val="20"/>
                <w:szCs w:val="20"/>
              </w:rPr>
            </w:pPr>
          </w:p>
        </w:tc>
      </w:tr>
      <w:tr w:rsidR="001F000A" w:rsidRPr="00D8106F" w14:paraId="018F408F" w14:textId="77777777" w:rsidTr="001F000A">
        <w:trPr>
          <w:trHeight w:val="2805"/>
        </w:trPr>
        <w:tc>
          <w:tcPr>
            <w:tcW w:w="5048" w:type="dxa"/>
          </w:tcPr>
          <w:p w14:paraId="01AE835E"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PARTE F</w:t>
            </w:r>
          </w:p>
          <w:p w14:paraId="1EF254A3"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Prodotti di plastica monouso di cui all’articolo 9 sulla raccolta differenziata e di cui all’articolo 6 paragrafo 5, sui requisiti del prodotto</w:t>
            </w:r>
          </w:p>
          <w:p w14:paraId="51A5C07E" w14:textId="77777777" w:rsidR="001F000A" w:rsidRPr="00D8106F" w:rsidRDefault="001F000A" w:rsidP="00FB37DE">
            <w:pPr>
              <w:shd w:val="clear" w:color="auto" w:fill="FFFFFF"/>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Bottiglie per bevande con una capacità fino a tre litri, compresi i relativi tappi e coperchi, ma non:</w:t>
            </w:r>
          </w:p>
          <w:tbl>
            <w:tblPr>
              <w:tblW w:w="5000" w:type="pct"/>
              <w:shd w:val="clear" w:color="auto" w:fill="FFFFFF"/>
              <w:tblCellMar>
                <w:left w:w="0" w:type="dxa"/>
                <w:right w:w="0" w:type="dxa"/>
              </w:tblCellMar>
              <w:tblLook w:val="04A0" w:firstRow="1" w:lastRow="0" w:firstColumn="1" w:lastColumn="0" w:noHBand="0" w:noVBand="1"/>
            </w:tblPr>
            <w:tblGrid>
              <w:gridCol w:w="299"/>
              <w:gridCol w:w="4533"/>
            </w:tblGrid>
            <w:tr w:rsidR="001F000A" w:rsidRPr="00D8106F" w14:paraId="66FFF2B7" w14:textId="77777777" w:rsidTr="00A97BDE">
              <w:tc>
                <w:tcPr>
                  <w:tcW w:w="0" w:type="auto"/>
                  <w:shd w:val="clear" w:color="auto" w:fill="FFFFFF"/>
                  <w:hideMark/>
                </w:tcPr>
                <w:p w14:paraId="5ED672FF"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a)</w:t>
                  </w:r>
                </w:p>
              </w:tc>
              <w:tc>
                <w:tcPr>
                  <w:tcW w:w="0" w:type="auto"/>
                  <w:shd w:val="clear" w:color="auto" w:fill="FFFFFF"/>
                  <w:hideMark/>
                </w:tcPr>
                <w:p w14:paraId="64067694"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le bottiglie per bevande in vetro o metallo con tappi e coperchi di plastica;</w:t>
                  </w:r>
                </w:p>
              </w:tc>
            </w:tr>
          </w:tbl>
          <w:p w14:paraId="040F465A"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308"/>
              <w:gridCol w:w="4524"/>
            </w:tblGrid>
            <w:tr w:rsidR="001F000A" w:rsidRPr="00D8106F" w14:paraId="3D7358D1" w14:textId="77777777" w:rsidTr="00A97BDE">
              <w:tc>
                <w:tcPr>
                  <w:tcW w:w="0" w:type="auto"/>
                  <w:shd w:val="clear" w:color="auto" w:fill="FFFFFF"/>
                  <w:hideMark/>
                </w:tcPr>
                <w:p w14:paraId="590AA570"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b)</w:t>
                  </w:r>
                </w:p>
              </w:tc>
              <w:tc>
                <w:tcPr>
                  <w:tcW w:w="0" w:type="auto"/>
                  <w:shd w:val="clear" w:color="auto" w:fill="FFFFFF"/>
                  <w:hideMark/>
                </w:tcPr>
                <w:p w14:paraId="0879A31E"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le bottiglie per bevande destinate e usate per alimenti a fini medici speciali quali definiti all’articolo 2, lettera g), del regolamento (UE) n. 609/2013 che sono in forma liquida.</w:t>
                  </w:r>
                </w:p>
              </w:tc>
            </w:tr>
          </w:tbl>
          <w:p w14:paraId="0D231622" w14:textId="77777777" w:rsidR="001F000A" w:rsidRPr="00D8106F" w:rsidRDefault="001F000A" w:rsidP="00FB37DE">
            <w:pPr>
              <w:pStyle w:val="Default"/>
              <w:ind w:left="142"/>
              <w:jc w:val="both"/>
              <w:rPr>
                <w:rFonts w:asciiTheme="minorHAnsi" w:hAnsiTheme="minorHAnsi" w:cstheme="minorHAnsi"/>
                <w:sz w:val="20"/>
                <w:szCs w:val="20"/>
              </w:rPr>
            </w:pPr>
          </w:p>
        </w:tc>
        <w:tc>
          <w:tcPr>
            <w:tcW w:w="5048" w:type="dxa"/>
          </w:tcPr>
          <w:p w14:paraId="1614BF6A" w14:textId="77777777" w:rsidR="001F000A" w:rsidRPr="00D8106F" w:rsidRDefault="001F000A" w:rsidP="00986B75">
            <w:pPr>
              <w:spacing w:after="0" w:line="240" w:lineRule="auto"/>
              <w:ind w:left="142"/>
              <w:jc w:val="both"/>
              <w:rPr>
                <w:rFonts w:asciiTheme="minorHAnsi" w:hAnsiTheme="minorHAnsi" w:cstheme="minorHAnsi"/>
                <w:b/>
                <w:sz w:val="20"/>
                <w:szCs w:val="20"/>
              </w:rPr>
            </w:pPr>
          </w:p>
        </w:tc>
        <w:tc>
          <w:tcPr>
            <w:tcW w:w="5049" w:type="dxa"/>
          </w:tcPr>
          <w:p w14:paraId="7F9970DD"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PARTE F</w:t>
            </w:r>
          </w:p>
          <w:p w14:paraId="3C8BBA68"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Prodotti di plastica monouso di cui all’articolo 9 sulla raccolta differenziata e di cui all’articolo 6 paragrafo 5, sui requisiti del prodotto</w:t>
            </w:r>
          </w:p>
          <w:p w14:paraId="577B05D1" w14:textId="77777777" w:rsidR="001F000A" w:rsidRPr="000842BB" w:rsidRDefault="001F000A" w:rsidP="00FB37DE">
            <w:pPr>
              <w:shd w:val="clear" w:color="auto" w:fill="FFFFFF"/>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Bottiglie per bevande con una capacità fino a tre litri, compresi i relativi tappi e coperchi, ma non:</w:t>
            </w:r>
          </w:p>
          <w:tbl>
            <w:tblPr>
              <w:tblW w:w="5000" w:type="pct"/>
              <w:shd w:val="clear" w:color="auto" w:fill="FFFFFF"/>
              <w:tblCellMar>
                <w:left w:w="0" w:type="dxa"/>
                <w:right w:w="0" w:type="dxa"/>
              </w:tblCellMar>
              <w:tblLook w:val="04A0" w:firstRow="1" w:lastRow="0" w:firstColumn="1" w:lastColumn="0" w:noHBand="0" w:noVBand="1"/>
            </w:tblPr>
            <w:tblGrid>
              <w:gridCol w:w="299"/>
              <w:gridCol w:w="4534"/>
            </w:tblGrid>
            <w:tr w:rsidR="001F000A" w:rsidRPr="000842BB" w14:paraId="27970710" w14:textId="77777777" w:rsidTr="00986B75">
              <w:tc>
                <w:tcPr>
                  <w:tcW w:w="0" w:type="auto"/>
                  <w:shd w:val="clear" w:color="auto" w:fill="FFFFFF"/>
                  <w:hideMark/>
                </w:tcPr>
                <w:p w14:paraId="259AFB31"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a)</w:t>
                  </w:r>
                </w:p>
              </w:tc>
              <w:tc>
                <w:tcPr>
                  <w:tcW w:w="0" w:type="auto"/>
                  <w:shd w:val="clear" w:color="auto" w:fill="FFFFFF"/>
                  <w:hideMark/>
                </w:tcPr>
                <w:p w14:paraId="45A35F97"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le bottiglie per bevande in vetro o metallo con tappi e coperchi di plastica;</w:t>
                  </w:r>
                </w:p>
              </w:tc>
            </w:tr>
          </w:tbl>
          <w:p w14:paraId="67F6B72B"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308"/>
              <w:gridCol w:w="4525"/>
            </w:tblGrid>
            <w:tr w:rsidR="001F000A" w:rsidRPr="000842BB" w14:paraId="2E753438" w14:textId="77777777" w:rsidTr="00986B75">
              <w:tc>
                <w:tcPr>
                  <w:tcW w:w="0" w:type="auto"/>
                  <w:shd w:val="clear" w:color="auto" w:fill="FFFFFF"/>
                  <w:hideMark/>
                </w:tcPr>
                <w:p w14:paraId="7EDDDBF6"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b)</w:t>
                  </w:r>
                </w:p>
              </w:tc>
              <w:tc>
                <w:tcPr>
                  <w:tcW w:w="0" w:type="auto"/>
                  <w:shd w:val="clear" w:color="auto" w:fill="FFFFFF"/>
                  <w:hideMark/>
                </w:tcPr>
                <w:p w14:paraId="204C696D"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le bottiglie per bevande destinate e usate per alimenti a fini medici speciali quali definiti all’articolo 2, lettera g), del regolamento (UE) n. 609/2013 che sono in forma liquida.</w:t>
                  </w:r>
                </w:p>
              </w:tc>
            </w:tr>
          </w:tbl>
          <w:p w14:paraId="35000DAA" w14:textId="77777777"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heme="minorHAnsi" w:hAnsiTheme="minorHAnsi" w:cstheme="minorHAnsi"/>
                <w:sz w:val="20"/>
                <w:szCs w:val="20"/>
              </w:rPr>
            </w:pPr>
          </w:p>
        </w:tc>
      </w:tr>
      <w:tr w:rsidR="001F000A" w:rsidRPr="00D8106F" w14:paraId="2542156E" w14:textId="77777777" w:rsidTr="001F000A">
        <w:trPr>
          <w:trHeight w:val="2805"/>
        </w:trPr>
        <w:tc>
          <w:tcPr>
            <w:tcW w:w="5048" w:type="dxa"/>
          </w:tcPr>
          <w:p w14:paraId="6FAC707C"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PARTE G</w:t>
            </w:r>
          </w:p>
          <w:p w14:paraId="45642A47"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r w:rsidRPr="00D8106F">
              <w:rPr>
                <w:rFonts w:asciiTheme="minorHAnsi" w:hAnsiTheme="minorHAnsi" w:cstheme="minorHAnsi"/>
                <w:b/>
                <w:bCs/>
                <w:color w:val="000000"/>
                <w:sz w:val="20"/>
                <w:szCs w:val="20"/>
              </w:rPr>
              <w:t>Prodotti di plastica monouso di cui all’articolo 10 sulle misure di sensibilizzazione</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32313B8D" w14:textId="77777777" w:rsidTr="004B7C61">
              <w:tc>
                <w:tcPr>
                  <w:tcW w:w="0" w:type="auto"/>
                  <w:shd w:val="clear" w:color="auto" w:fill="FFFFFF"/>
                  <w:hideMark/>
                </w:tcPr>
                <w:p w14:paraId="2EB6B418" w14:textId="77777777" w:rsidR="001F000A" w:rsidRPr="00D8106F" w:rsidRDefault="001F000A" w:rsidP="00FB37DE">
                  <w:pPr>
                    <w:spacing w:after="0" w:line="240" w:lineRule="auto"/>
                    <w:ind w:left="142"/>
                    <w:rPr>
                      <w:rFonts w:asciiTheme="minorHAnsi" w:hAnsiTheme="minorHAnsi" w:cstheme="minorHAnsi"/>
                      <w:b/>
                      <w:bCs/>
                      <w:color w:val="000000"/>
                      <w:sz w:val="20"/>
                      <w:szCs w:val="20"/>
                    </w:rPr>
                  </w:pPr>
                </w:p>
              </w:tc>
              <w:tc>
                <w:tcPr>
                  <w:tcW w:w="0" w:type="auto"/>
                  <w:shd w:val="clear" w:color="auto" w:fill="FFFFFF"/>
                  <w:hideMark/>
                </w:tcPr>
                <w:p w14:paraId="3227CF71"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1)</w:t>
                  </w:r>
                </w:p>
              </w:tc>
              <w:tc>
                <w:tcPr>
                  <w:tcW w:w="0" w:type="auto"/>
                  <w:shd w:val="clear" w:color="auto" w:fill="FFFFFF"/>
                  <w:hideMark/>
                </w:tcPr>
                <w:p w14:paraId="3C4DE9E8"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Contenitori per alimenti, ossia recipienti quali scatole con o senza coperchio, usati per alimenti:</w:t>
                  </w:r>
                </w:p>
                <w:tbl>
                  <w:tblPr>
                    <w:tblW w:w="5000" w:type="pct"/>
                    <w:tblCellMar>
                      <w:left w:w="0" w:type="dxa"/>
                      <w:right w:w="0" w:type="dxa"/>
                    </w:tblCellMar>
                    <w:tblLook w:val="04A0" w:firstRow="1" w:lastRow="0" w:firstColumn="1" w:lastColumn="0" w:noHBand="0" w:noVBand="1"/>
                  </w:tblPr>
                  <w:tblGrid>
                    <w:gridCol w:w="299"/>
                    <w:gridCol w:w="4222"/>
                  </w:tblGrid>
                  <w:tr w:rsidR="001F000A" w:rsidRPr="00D8106F" w14:paraId="25DE1664" w14:textId="77777777" w:rsidTr="004B7C61">
                    <w:tc>
                      <w:tcPr>
                        <w:tcW w:w="0" w:type="auto"/>
                        <w:shd w:val="clear" w:color="auto" w:fill="auto"/>
                        <w:hideMark/>
                      </w:tcPr>
                      <w:p w14:paraId="14134A8B"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a)</w:t>
                        </w:r>
                      </w:p>
                    </w:tc>
                    <w:tc>
                      <w:tcPr>
                        <w:tcW w:w="0" w:type="auto"/>
                        <w:shd w:val="clear" w:color="auto" w:fill="auto"/>
                        <w:hideMark/>
                      </w:tcPr>
                      <w:p w14:paraId="431F6121"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destinati al consumo immediato, sul posto o da asporto;</w:t>
                        </w:r>
                      </w:p>
                    </w:tc>
                  </w:tr>
                </w:tbl>
                <w:p w14:paraId="540DC747" w14:textId="77777777" w:rsidR="001F000A" w:rsidRPr="00D8106F" w:rsidRDefault="001F000A" w:rsidP="00FB37DE">
                  <w:pPr>
                    <w:spacing w:after="0" w:line="240" w:lineRule="auto"/>
                    <w:ind w:left="142"/>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308"/>
                    <w:gridCol w:w="4213"/>
                  </w:tblGrid>
                  <w:tr w:rsidR="001F000A" w:rsidRPr="00D8106F" w14:paraId="745F1590" w14:textId="77777777" w:rsidTr="004B7C61">
                    <w:tc>
                      <w:tcPr>
                        <w:tcW w:w="0" w:type="auto"/>
                        <w:shd w:val="clear" w:color="auto" w:fill="auto"/>
                        <w:hideMark/>
                      </w:tcPr>
                      <w:p w14:paraId="2FA2DD8A"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b)</w:t>
                        </w:r>
                      </w:p>
                    </w:tc>
                    <w:tc>
                      <w:tcPr>
                        <w:tcW w:w="0" w:type="auto"/>
                        <w:shd w:val="clear" w:color="auto" w:fill="auto"/>
                        <w:hideMark/>
                      </w:tcPr>
                      <w:p w14:paraId="1619BC72"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generalmente consumati direttamente dal recipiente; e</w:t>
                        </w:r>
                      </w:p>
                    </w:tc>
                  </w:tr>
                </w:tbl>
                <w:p w14:paraId="7ECB1F55" w14:textId="77777777" w:rsidR="001F000A" w:rsidRPr="00D8106F" w:rsidRDefault="001F000A" w:rsidP="00FB37DE">
                  <w:pPr>
                    <w:spacing w:after="0" w:line="240" w:lineRule="auto"/>
                    <w:ind w:left="142"/>
                    <w:rPr>
                      <w:rFonts w:asciiTheme="minorHAnsi" w:hAnsiTheme="minorHAnsi" w:cstheme="minorHAnsi"/>
                      <w:vanish/>
                      <w:color w:val="000000"/>
                      <w:sz w:val="20"/>
                      <w:szCs w:val="20"/>
                    </w:rPr>
                  </w:pPr>
                </w:p>
                <w:tbl>
                  <w:tblPr>
                    <w:tblW w:w="5000" w:type="pct"/>
                    <w:tblCellMar>
                      <w:left w:w="0" w:type="dxa"/>
                      <w:right w:w="0" w:type="dxa"/>
                    </w:tblCellMar>
                    <w:tblLook w:val="04A0" w:firstRow="1" w:lastRow="0" w:firstColumn="1" w:lastColumn="0" w:noHBand="0" w:noVBand="1"/>
                  </w:tblPr>
                  <w:tblGrid>
                    <w:gridCol w:w="288"/>
                    <w:gridCol w:w="4233"/>
                  </w:tblGrid>
                  <w:tr w:rsidR="001F000A" w:rsidRPr="00D8106F" w14:paraId="7BCCF4EB" w14:textId="77777777" w:rsidTr="004B7C61">
                    <w:tc>
                      <w:tcPr>
                        <w:tcW w:w="0" w:type="auto"/>
                        <w:shd w:val="clear" w:color="auto" w:fill="auto"/>
                        <w:hideMark/>
                      </w:tcPr>
                      <w:p w14:paraId="517E00FB"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c)</w:t>
                        </w:r>
                      </w:p>
                    </w:tc>
                    <w:tc>
                      <w:tcPr>
                        <w:tcW w:w="0" w:type="auto"/>
                        <w:shd w:val="clear" w:color="auto" w:fill="auto"/>
                        <w:hideMark/>
                      </w:tcPr>
                      <w:p w14:paraId="69F875D2" w14:textId="77777777" w:rsidR="001F000A" w:rsidRPr="00D8106F" w:rsidRDefault="001F000A" w:rsidP="00FB37DE">
                        <w:pPr>
                          <w:spacing w:after="0" w:line="240" w:lineRule="auto"/>
                          <w:ind w:left="142"/>
                          <w:jc w:val="both"/>
                          <w:rPr>
                            <w:rFonts w:asciiTheme="minorHAnsi" w:hAnsiTheme="minorHAnsi" w:cstheme="minorHAnsi"/>
                            <w:sz w:val="20"/>
                            <w:szCs w:val="20"/>
                          </w:rPr>
                        </w:pPr>
                        <w:r w:rsidRPr="00D8106F">
                          <w:rPr>
                            <w:rFonts w:asciiTheme="minorHAnsi" w:hAnsiTheme="minorHAnsi" w:cstheme="minorHAnsi"/>
                            <w:sz w:val="20"/>
                            <w:szCs w:val="20"/>
                          </w:rPr>
                          <w:t>pronti per il consumo senza ulteriore preparazione, per esempio cottura, bollitura o riscaldamento,</w:t>
                        </w:r>
                      </w:p>
                    </w:tc>
                  </w:tr>
                </w:tbl>
                <w:p w14:paraId="00DCD057"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compresi i contenitori per alimenti tipo fast food o per altri pasti pronti per il consumo immediato, a eccezione di contenitori per bevande, piatti, pacchetti e involucri contenenti alimenti;</w:t>
                  </w:r>
                </w:p>
              </w:tc>
            </w:tr>
          </w:tbl>
          <w:p w14:paraId="25C64E91"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4FA93C87" w14:textId="77777777" w:rsidTr="004B7C61">
              <w:tc>
                <w:tcPr>
                  <w:tcW w:w="0" w:type="auto"/>
                  <w:shd w:val="clear" w:color="auto" w:fill="FFFFFF"/>
                  <w:hideMark/>
                </w:tcPr>
                <w:p w14:paraId="43C0D473"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7A311B6"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2)</w:t>
                  </w:r>
                </w:p>
              </w:tc>
              <w:tc>
                <w:tcPr>
                  <w:tcW w:w="0" w:type="auto"/>
                  <w:shd w:val="clear" w:color="auto" w:fill="FFFFFF"/>
                  <w:hideMark/>
                </w:tcPr>
                <w:p w14:paraId="25EB51AE"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pacchetti e involucri in materiale flessibile e contenenti alimenti destinati al consumo immediato direttamente dal pacchetto o involucro senza ulteriore preparazione;</w:t>
                  </w:r>
                </w:p>
              </w:tc>
            </w:tr>
          </w:tbl>
          <w:p w14:paraId="2A83E95A"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0FB8E5FB" w14:textId="77777777" w:rsidTr="004B7C61">
              <w:tc>
                <w:tcPr>
                  <w:tcW w:w="0" w:type="auto"/>
                  <w:shd w:val="clear" w:color="auto" w:fill="FFFFFF"/>
                  <w:hideMark/>
                </w:tcPr>
                <w:p w14:paraId="219BE129"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7419B5F6"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3)</w:t>
                  </w:r>
                </w:p>
              </w:tc>
              <w:tc>
                <w:tcPr>
                  <w:tcW w:w="0" w:type="auto"/>
                  <w:shd w:val="clear" w:color="auto" w:fill="FFFFFF"/>
                  <w:hideMark/>
                </w:tcPr>
                <w:p w14:paraId="196696EE"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contenitori per bevande con una capacità fino a tre litri, ossia recipienti usati per contenere liquidi, per esempio bottiglie per bevande e relativi tappi e coperchi, nonché imballaggi compositi di bevande e relativi tappi e coperchi, ma non i contenitori in vetro o metallo per bevande con tappi e coperchi di plastica;</w:t>
                  </w:r>
                </w:p>
              </w:tc>
            </w:tr>
          </w:tbl>
          <w:p w14:paraId="435B8688"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7"/>
              <w:gridCol w:w="360"/>
              <w:gridCol w:w="4465"/>
            </w:tblGrid>
            <w:tr w:rsidR="001F000A" w:rsidRPr="00D8106F" w14:paraId="7FAAD7A7" w14:textId="77777777" w:rsidTr="004B7C61">
              <w:tc>
                <w:tcPr>
                  <w:tcW w:w="0" w:type="auto"/>
                  <w:shd w:val="clear" w:color="auto" w:fill="FFFFFF"/>
                  <w:hideMark/>
                </w:tcPr>
                <w:p w14:paraId="2944D9A9"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515F0275"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4)</w:t>
                  </w:r>
                </w:p>
              </w:tc>
              <w:tc>
                <w:tcPr>
                  <w:tcW w:w="0" w:type="auto"/>
                  <w:shd w:val="clear" w:color="auto" w:fill="FFFFFF"/>
                  <w:hideMark/>
                </w:tcPr>
                <w:p w14:paraId="44EE2915"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tazze per bevande e relativi tappi e coperchi;</w:t>
                  </w:r>
                </w:p>
              </w:tc>
            </w:tr>
          </w:tbl>
          <w:p w14:paraId="58201761"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76E7374C" w14:textId="77777777" w:rsidTr="004B7C61">
              <w:tc>
                <w:tcPr>
                  <w:tcW w:w="0" w:type="auto"/>
                  <w:shd w:val="clear" w:color="auto" w:fill="FFFFFF"/>
                  <w:hideMark/>
                </w:tcPr>
                <w:p w14:paraId="622DCBDD"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11F2BF25"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5)</w:t>
                  </w:r>
                </w:p>
              </w:tc>
              <w:tc>
                <w:tcPr>
                  <w:tcW w:w="0" w:type="auto"/>
                  <w:shd w:val="clear" w:color="auto" w:fill="FFFFFF"/>
                  <w:hideMark/>
                </w:tcPr>
                <w:p w14:paraId="289BAA76"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prodotti del tabacco con filtri e filtri commercializzati in combinazione con i prodotti del tabacco;</w:t>
                  </w:r>
                </w:p>
              </w:tc>
            </w:tr>
          </w:tbl>
          <w:p w14:paraId="1F4154EC"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4C35AA01" w14:textId="77777777" w:rsidTr="004B7C61">
              <w:tc>
                <w:tcPr>
                  <w:tcW w:w="0" w:type="auto"/>
                  <w:shd w:val="clear" w:color="auto" w:fill="FFFFFF"/>
                  <w:hideMark/>
                </w:tcPr>
                <w:p w14:paraId="2863B462"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140BD47E"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6)</w:t>
                  </w:r>
                </w:p>
              </w:tc>
              <w:tc>
                <w:tcPr>
                  <w:tcW w:w="0" w:type="auto"/>
                  <w:shd w:val="clear" w:color="auto" w:fill="FFFFFF"/>
                  <w:hideMark/>
                </w:tcPr>
                <w:p w14:paraId="24E3A4CA"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Salviette umidificate, ossia salviette pre-inumidite per l’igiene personale e per uso domestico;</w:t>
                  </w:r>
                </w:p>
              </w:tc>
            </w:tr>
          </w:tbl>
          <w:p w14:paraId="41C7D349"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5B4C9748" w14:textId="77777777" w:rsidTr="004B7C61">
              <w:tc>
                <w:tcPr>
                  <w:tcW w:w="0" w:type="auto"/>
                  <w:shd w:val="clear" w:color="auto" w:fill="FFFFFF"/>
                  <w:hideMark/>
                </w:tcPr>
                <w:p w14:paraId="2A017914"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158EBAC7"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7)</w:t>
                  </w:r>
                </w:p>
              </w:tc>
              <w:tc>
                <w:tcPr>
                  <w:tcW w:w="0" w:type="auto"/>
                  <w:shd w:val="clear" w:color="auto" w:fill="FFFFFF"/>
                  <w:hideMark/>
                </w:tcPr>
                <w:p w14:paraId="1FA014D9"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palloncini, tranne i palloncini per uso industriale o altri usi e applicazioni professionali che non sono distribuiti ai consumatori;</w:t>
                  </w:r>
                </w:p>
              </w:tc>
            </w:tr>
          </w:tbl>
          <w:p w14:paraId="245485D1"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6AF52475" w14:textId="77777777" w:rsidTr="004B7C61">
              <w:tc>
                <w:tcPr>
                  <w:tcW w:w="0" w:type="auto"/>
                  <w:shd w:val="clear" w:color="auto" w:fill="FFFFFF"/>
                  <w:hideMark/>
                </w:tcPr>
                <w:p w14:paraId="599E628A"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2C372A24"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8)</w:t>
                  </w:r>
                </w:p>
              </w:tc>
              <w:tc>
                <w:tcPr>
                  <w:tcW w:w="0" w:type="auto"/>
                  <w:shd w:val="clear" w:color="auto" w:fill="FFFFFF"/>
                  <w:hideMark/>
                </w:tcPr>
                <w:p w14:paraId="5B587108"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sacchetti di plastica in materiale leggero definiti all’articolo 3, punto 1 </w:t>
                  </w:r>
                  <w:r w:rsidRPr="00D8106F">
                    <w:rPr>
                      <w:rFonts w:asciiTheme="minorHAnsi" w:hAnsiTheme="minorHAnsi" w:cstheme="minorHAnsi"/>
                      <w:i/>
                      <w:iCs/>
                      <w:color w:val="000000"/>
                      <w:sz w:val="20"/>
                      <w:szCs w:val="20"/>
                    </w:rPr>
                    <w:t>quater</w:t>
                  </w:r>
                  <w:r w:rsidRPr="00D8106F">
                    <w:rPr>
                      <w:rFonts w:asciiTheme="minorHAnsi" w:hAnsiTheme="minorHAnsi" w:cstheme="minorHAnsi"/>
                      <w:color w:val="000000"/>
                      <w:sz w:val="20"/>
                      <w:szCs w:val="20"/>
                    </w:rPr>
                    <w:t>, della direttiva 94/62/CE;</w:t>
                  </w:r>
                </w:p>
              </w:tc>
            </w:tr>
          </w:tbl>
          <w:p w14:paraId="59849390" w14:textId="77777777" w:rsidR="001F000A" w:rsidRPr="00D8106F"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1"/>
            </w:tblGrid>
            <w:tr w:rsidR="001F000A" w:rsidRPr="00D8106F" w14:paraId="1E23C93A" w14:textId="77777777" w:rsidTr="004B7C61">
              <w:tc>
                <w:tcPr>
                  <w:tcW w:w="0" w:type="auto"/>
                  <w:shd w:val="clear" w:color="auto" w:fill="FFFFFF"/>
                  <w:hideMark/>
                </w:tcPr>
                <w:p w14:paraId="4E1DED47"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6D24A132"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r w:rsidRPr="00D8106F">
                    <w:rPr>
                      <w:rFonts w:asciiTheme="minorHAnsi" w:hAnsiTheme="minorHAnsi" w:cstheme="minorHAnsi"/>
                      <w:color w:val="000000"/>
                      <w:sz w:val="20"/>
                      <w:szCs w:val="20"/>
                    </w:rPr>
                    <w:t>9)</w:t>
                  </w:r>
                </w:p>
              </w:tc>
              <w:tc>
                <w:tcPr>
                  <w:tcW w:w="0" w:type="auto"/>
                  <w:shd w:val="clear" w:color="auto" w:fill="FFFFFF"/>
                  <w:hideMark/>
                </w:tcPr>
                <w:p w14:paraId="3148E44A" w14:textId="77777777" w:rsidR="001F000A" w:rsidRPr="00D8106F" w:rsidRDefault="001F000A" w:rsidP="00FB37DE">
                  <w:pPr>
                    <w:spacing w:after="0" w:line="240" w:lineRule="auto"/>
                    <w:ind w:left="142"/>
                    <w:rPr>
                      <w:rFonts w:asciiTheme="minorHAnsi" w:hAnsiTheme="minorHAnsi" w:cstheme="minorHAnsi"/>
                      <w:color w:val="000000"/>
                      <w:sz w:val="20"/>
                      <w:szCs w:val="20"/>
                    </w:rPr>
                  </w:pPr>
                  <w:r w:rsidRPr="00D8106F">
                    <w:rPr>
                      <w:rFonts w:asciiTheme="minorHAnsi" w:hAnsiTheme="minorHAnsi" w:cstheme="minorHAnsi"/>
                      <w:color w:val="000000"/>
                      <w:sz w:val="20"/>
                      <w:szCs w:val="20"/>
                    </w:rPr>
                    <w:t>assorbenti, tamponi igienici e applicatori per tamponi.</w:t>
                  </w:r>
                </w:p>
                <w:p w14:paraId="546ABEBA" w14:textId="77777777" w:rsidR="001F000A" w:rsidRPr="00D8106F" w:rsidRDefault="001F000A" w:rsidP="00FB37DE">
                  <w:pPr>
                    <w:spacing w:after="0" w:line="240" w:lineRule="auto"/>
                    <w:ind w:left="142"/>
                    <w:rPr>
                      <w:rFonts w:asciiTheme="minorHAnsi" w:hAnsiTheme="minorHAnsi" w:cstheme="minorHAnsi"/>
                      <w:color w:val="000000"/>
                      <w:sz w:val="20"/>
                      <w:szCs w:val="20"/>
                    </w:rPr>
                  </w:pPr>
                </w:p>
              </w:tc>
            </w:tr>
            <w:tr w:rsidR="001F000A" w:rsidRPr="00D8106F" w14:paraId="7B7507C1" w14:textId="77777777" w:rsidTr="004B7C61">
              <w:tc>
                <w:tcPr>
                  <w:tcW w:w="0" w:type="auto"/>
                  <w:shd w:val="clear" w:color="auto" w:fill="FFFFFF"/>
                </w:tcPr>
                <w:p w14:paraId="5DEB7FE0" w14:textId="77777777" w:rsidR="001F000A" w:rsidRPr="00D8106F"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tcPr>
                <w:p w14:paraId="2E958AFE" w14:textId="77777777" w:rsidR="001F000A" w:rsidRPr="00D8106F" w:rsidRDefault="001F000A" w:rsidP="00FB37DE">
                  <w:pPr>
                    <w:spacing w:after="0" w:line="240" w:lineRule="auto"/>
                    <w:ind w:left="142"/>
                    <w:jc w:val="both"/>
                    <w:rPr>
                      <w:rFonts w:asciiTheme="minorHAnsi" w:hAnsiTheme="minorHAnsi" w:cstheme="minorHAnsi"/>
                      <w:color w:val="000000"/>
                      <w:sz w:val="20"/>
                      <w:szCs w:val="20"/>
                    </w:rPr>
                  </w:pPr>
                </w:p>
              </w:tc>
              <w:tc>
                <w:tcPr>
                  <w:tcW w:w="0" w:type="auto"/>
                  <w:shd w:val="clear" w:color="auto" w:fill="FFFFFF"/>
                </w:tcPr>
                <w:p w14:paraId="3A020B37" w14:textId="77777777" w:rsidR="001F000A" w:rsidRPr="00D8106F" w:rsidRDefault="001F000A" w:rsidP="00FB37DE">
                  <w:pPr>
                    <w:spacing w:after="0" w:line="240" w:lineRule="auto"/>
                    <w:ind w:left="142"/>
                    <w:rPr>
                      <w:rFonts w:asciiTheme="minorHAnsi" w:hAnsiTheme="minorHAnsi" w:cstheme="minorHAnsi"/>
                      <w:color w:val="000000"/>
                      <w:sz w:val="20"/>
                      <w:szCs w:val="20"/>
                    </w:rPr>
                  </w:pPr>
                </w:p>
              </w:tc>
            </w:tr>
          </w:tbl>
          <w:p w14:paraId="53B781F4" w14:textId="77777777" w:rsidR="001F000A" w:rsidRPr="00D8106F" w:rsidRDefault="001F000A" w:rsidP="00FB37DE">
            <w:pPr>
              <w:shd w:val="clear" w:color="auto" w:fill="FFFFFF"/>
              <w:spacing w:after="0" w:line="240" w:lineRule="auto"/>
              <w:ind w:left="142"/>
              <w:jc w:val="both"/>
              <w:rPr>
                <w:rFonts w:asciiTheme="minorHAnsi" w:hAnsiTheme="minorHAnsi" w:cstheme="minorHAnsi"/>
                <w:b/>
                <w:bCs/>
                <w:color w:val="000000"/>
                <w:sz w:val="20"/>
                <w:szCs w:val="20"/>
              </w:rPr>
            </w:pPr>
          </w:p>
        </w:tc>
        <w:tc>
          <w:tcPr>
            <w:tcW w:w="5048" w:type="dxa"/>
          </w:tcPr>
          <w:p w14:paraId="42015DCF" w14:textId="77777777" w:rsidR="001F000A" w:rsidRPr="00D8106F" w:rsidRDefault="001F000A" w:rsidP="00986B75">
            <w:pPr>
              <w:spacing w:after="0" w:line="240" w:lineRule="auto"/>
              <w:ind w:left="142"/>
              <w:jc w:val="both"/>
              <w:rPr>
                <w:rFonts w:asciiTheme="minorHAnsi" w:hAnsiTheme="minorHAnsi" w:cstheme="minorHAnsi"/>
                <w:b/>
                <w:sz w:val="20"/>
                <w:szCs w:val="20"/>
              </w:rPr>
            </w:pPr>
          </w:p>
        </w:tc>
        <w:tc>
          <w:tcPr>
            <w:tcW w:w="5049" w:type="dxa"/>
          </w:tcPr>
          <w:p w14:paraId="654C70A2"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PARTE G</w:t>
            </w:r>
          </w:p>
          <w:p w14:paraId="4089D5C9" w14:textId="77777777" w:rsidR="001F000A" w:rsidRPr="000842BB" w:rsidRDefault="001F000A" w:rsidP="00FB37DE">
            <w:pPr>
              <w:shd w:val="clear" w:color="auto" w:fill="FFFFFF"/>
              <w:spacing w:after="0" w:line="240" w:lineRule="auto"/>
              <w:ind w:left="142"/>
              <w:jc w:val="both"/>
              <w:rPr>
                <w:rFonts w:asciiTheme="minorHAnsi" w:hAnsiTheme="minorHAnsi" w:cstheme="minorHAnsi"/>
                <w:b/>
                <w:bCs/>
                <w:sz w:val="20"/>
                <w:szCs w:val="20"/>
              </w:rPr>
            </w:pPr>
            <w:r w:rsidRPr="000842BB">
              <w:rPr>
                <w:rFonts w:asciiTheme="minorHAnsi" w:hAnsiTheme="minorHAnsi" w:cstheme="minorHAnsi"/>
                <w:b/>
                <w:bCs/>
                <w:sz w:val="20"/>
                <w:szCs w:val="20"/>
              </w:rPr>
              <w:t>Prodotti di plastica monouso di cui all’articolo 10 sulle misure di sensibilizzazione</w:t>
            </w: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5D23D0C0" w14:textId="77777777" w:rsidTr="00986B75">
              <w:tc>
                <w:tcPr>
                  <w:tcW w:w="0" w:type="auto"/>
                  <w:shd w:val="clear" w:color="auto" w:fill="FFFFFF"/>
                  <w:hideMark/>
                </w:tcPr>
                <w:p w14:paraId="02DB5F2F" w14:textId="77777777" w:rsidR="001F000A" w:rsidRPr="000842BB" w:rsidRDefault="001F000A" w:rsidP="00FB37DE">
                  <w:pPr>
                    <w:spacing w:after="0" w:line="240" w:lineRule="auto"/>
                    <w:ind w:left="142"/>
                    <w:rPr>
                      <w:rFonts w:asciiTheme="minorHAnsi" w:hAnsiTheme="minorHAnsi" w:cstheme="minorHAnsi"/>
                      <w:b/>
                      <w:bCs/>
                      <w:sz w:val="20"/>
                      <w:szCs w:val="20"/>
                    </w:rPr>
                  </w:pPr>
                </w:p>
              </w:tc>
              <w:tc>
                <w:tcPr>
                  <w:tcW w:w="0" w:type="auto"/>
                  <w:shd w:val="clear" w:color="auto" w:fill="FFFFFF"/>
                  <w:hideMark/>
                </w:tcPr>
                <w:p w14:paraId="34DF356A"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1)</w:t>
                  </w:r>
                </w:p>
              </w:tc>
              <w:tc>
                <w:tcPr>
                  <w:tcW w:w="0" w:type="auto"/>
                  <w:shd w:val="clear" w:color="auto" w:fill="FFFFFF"/>
                  <w:hideMark/>
                </w:tcPr>
                <w:p w14:paraId="7210E4D8"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Contenitori per alimenti, ossia recipienti quali scatole con o senza coperchio, usati per alimenti:</w:t>
                  </w:r>
                </w:p>
                <w:tbl>
                  <w:tblPr>
                    <w:tblW w:w="5000" w:type="pct"/>
                    <w:tblCellMar>
                      <w:left w:w="0" w:type="dxa"/>
                      <w:right w:w="0" w:type="dxa"/>
                    </w:tblCellMar>
                    <w:tblLook w:val="04A0" w:firstRow="1" w:lastRow="0" w:firstColumn="1" w:lastColumn="0" w:noHBand="0" w:noVBand="1"/>
                  </w:tblPr>
                  <w:tblGrid>
                    <w:gridCol w:w="299"/>
                    <w:gridCol w:w="4223"/>
                  </w:tblGrid>
                  <w:tr w:rsidR="001F000A" w:rsidRPr="000842BB" w14:paraId="5AC70035" w14:textId="77777777" w:rsidTr="00986B75">
                    <w:tc>
                      <w:tcPr>
                        <w:tcW w:w="0" w:type="auto"/>
                        <w:shd w:val="clear" w:color="auto" w:fill="auto"/>
                        <w:hideMark/>
                      </w:tcPr>
                      <w:p w14:paraId="0D28324D"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a)</w:t>
                        </w:r>
                      </w:p>
                    </w:tc>
                    <w:tc>
                      <w:tcPr>
                        <w:tcW w:w="0" w:type="auto"/>
                        <w:shd w:val="clear" w:color="auto" w:fill="auto"/>
                        <w:hideMark/>
                      </w:tcPr>
                      <w:p w14:paraId="5A1E62F4"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destinati al consumo immediato, sul posto o da asporto;</w:t>
                        </w:r>
                      </w:p>
                    </w:tc>
                  </w:tr>
                </w:tbl>
                <w:p w14:paraId="1F5FDBBB"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tblCellMar>
                      <w:left w:w="0" w:type="dxa"/>
                      <w:right w:w="0" w:type="dxa"/>
                    </w:tblCellMar>
                    <w:tblLook w:val="04A0" w:firstRow="1" w:lastRow="0" w:firstColumn="1" w:lastColumn="0" w:noHBand="0" w:noVBand="1"/>
                  </w:tblPr>
                  <w:tblGrid>
                    <w:gridCol w:w="308"/>
                    <w:gridCol w:w="4214"/>
                  </w:tblGrid>
                  <w:tr w:rsidR="001F000A" w:rsidRPr="000842BB" w14:paraId="2AAC8016" w14:textId="77777777" w:rsidTr="00986B75">
                    <w:tc>
                      <w:tcPr>
                        <w:tcW w:w="0" w:type="auto"/>
                        <w:shd w:val="clear" w:color="auto" w:fill="auto"/>
                        <w:hideMark/>
                      </w:tcPr>
                      <w:p w14:paraId="3B7D4CAE"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b)</w:t>
                        </w:r>
                      </w:p>
                    </w:tc>
                    <w:tc>
                      <w:tcPr>
                        <w:tcW w:w="0" w:type="auto"/>
                        <w:shd w:val="clear" w:color="auto" w:fill="auto"/>
                        <w:hideMark/>
                      </w:tcPr>
                      <w:p w14:paraId="50F38E72"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generalmente consumati direttamente dal recipiente; e</w:t>
                        </w:r>
                      </w:p>
                    </w:tc>
                  </w:tr>
                </w:tbl>
                <w:p w14:paraId="36BA8936"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tblCellMar>
                      <w:left w:w="0" w:type="dxa"/>
                      <w:right w:w="0" w:type="dxa"/>
                    </w:tblCellMar>
                    <w:tblLook w:val="04A0" w:firstRow="1" w:lastRow="0" w:firstColumn="1" w:lastColumn="0" w:noHBand="0" w:noVBand="1"/>
                  </w:tblPr>
                  <w:tblGrid>
                    <w:gridCol w:w="288"/>
                    <w:gridCol w:w="4234"/>
                  </w:tblGrid>
                  <w:tr w:rsidR="001F000A" w:rsidRPr="000842BB" w14:paraId="7810334D" w14:textId="77777777" w:rsidTr="00986B75">
                    <w:tc>
                      <w:tcPr>
                        <w:tcW w:w="0" w:type="auto"/>
                        <w:shd w:val="clear" w:color="auto" w:fill="auto"/>
                        <w:hideMark/>
                      </w:tcPr>
                      <w:p w14:paraId="2D2E9F74"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c)</w:t>
                        </w:r>
                      </w:p>
                    </w:tc>
                    <w:tc>
                      <w:tcPr>
                        <w:tcW w:w="0" w:type="auto"/>
                        <w:shd w:val="clear" w:color="auto" w:fill="auto"/>
                        <w:hideMark/>
                      </w:tcPr>
                      <w:p w14:paraId="70A7FFE0"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pronti per il consumo senza ulteriore preparazione, per esempio cottura, bollitura o riscaldamento,</w:t>
                        </w:r>
                      </w:p>
                    </w:tc>
                  </w:tr>
                </w:tbl>
                <w:p w14:paraId="208D05CA"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compresi i contenitori per alimenti tipo fast food o per altri pasti pronti per il consumo immediato, a eccezione di contenitori per bevande, piatti, pacchetti e involucri contenenti alimenti;</w:t>
                  </w:r>
                </w:p>
              </w:tc>
            </w:tr>
          </w:tbl>
          <w:p w14:paraId="420C42B2"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74037124" w14:textId="77777777" w:rsidTr="00986B75">
              <w:tc>
                <w:tcPr>
                  <w:tcW w:w="0" w:type="auto"/>
                  <w:shd w:val="clear" w:color="auto" w:fill="FFFFFF"/>
                  <w:hideMark/>
                </w:tcPr>
                <w:p w14:paraId="6B67848C"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7D54DF8C"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2)</w:t>
                  </w:r>
                </w:p>
              </w:tc>
              <w:tc>
                <w:tcPr>
                  <w:tcW w:w="0" w:type="auto"/>
                  <w:shd w:val="clear" w:color="auto" w:fill="FFFFFF"/>
                  <w:hideMark/>
                </w:tcPr>
                <w:p w14:paraId="3C110541"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pacchetti e involucri in materiale flessibile e contenenti alimenti destinati al consumo immediato direttamente dal pacchetto o involucro senza ulteriore preparazione;</w:t>
                  </w:r>
                </w:p>
              </w:tc>
            </w:tr>
          </w:tbl>
          <w:p w14:paraId="43186CD0"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0CFFC9F4" w14:textId="77777777" w:rsidTr="00986B75">
              <w:tc>
                <w:tcPr>
                  <w:tcW w:w="0" w:type="auto"/>
                  <w:shd w:val="clear" w:color="auto" w:fill="FFFFFF"/>
                  <w:hideMark/>
                </w:tcPr>
                <w:p w14:paraId="1B132F6C"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4A0EFD21"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3)</w:t>
                  </w:r>
                </w:p>
              </w:tc>
              <w:tc>
                <w:tcPr>
                  <w:tcW w:w="0" w:type="auto"/>
                  <w:shd w:val="clear" w:color="auto" w:fill="FFFFFF"/>
                  <w:hideMark/>
                </w:tcPr>
                <w:p w14:paraId="3C11ABFD"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contenitori per bevande con una capacità fino a tre litri, ossia recipienti usati per contenere liquidi, per esempio bottiglie per bevande e relativi tappi e coperchi, nonché imballaggi compositi di bevande e relativi tappi e coperchi, ma non i contenitori in vetro o metallo per bevande con tappi e coperchi di plastica;</w:t>
                  </w:r>
                </w:p>
              </w:tc>
            </w:tr>
          </w:tbl>
          <w:p w14:paraId="4BF33C3A"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7"/>
              <w:gridCol w:w="360"/>
              <w:gridCol w:w="4466"/>
            </w:tblGrid>
            <w:tr w:rsidR="001F000A" w:rsidRPr="000842BB" w14:paraId="130D5EBA" w14:textId="77777777" w:rsidTr="00986B75">
              <w:tc>
                <w:tcPr>
                  <w:tcW w:w="0" w:type="auto"/>
                  <w:shd w:val="clear" w:color="auto" w:fill="FFFFFF"/>
                  <w:hideMark/>
                </w:tcPr>
                <w:p w14:paraId="4D5A6BD0"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20E6F63D"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4)</w:t>
                  </w:r>
                </w:p>
              </w:tc>
              <w:tc>
                <w:tcPr>
                  <w:tcW w:w="0" w:type="auto"/>
                  <w:shd w:val="clear" w:color="auto" w:fill="FFFFFF"/>
                  <w:hideMark/>
                </w:tcPr>
                <w:p w14:paraId="5781364F"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tazze per bevande e relativi tappi e coperchi;</w:t>
                  </w:r>
                </w:p>
              </w:tc>
            </w:tr>
          </w:tbl>
          <w:p w14:paraId="02F7B9E0"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4BE4CEB9" w14:textId="77777777" w:rsidTr="00986B75">
              <w:tc>
                <w:tcPr>
                  <w:tcW w:w="0" w:type="auto"/>
                  <w:shd w:val="clear" w:color="auto" w:fill="FFFFFF"/>
                  <w:hideMark/>
                </w:tcPr>
                <w:p w14:paraId="74A2719B"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16ED4019"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5)</w:t>
                  </w:r>
                </w:p>
              </w:tc>
              <w:tc>
                <w:tcPr>
                  <w:tcW w:w="0" w:type="auto"/>
                  <w:shd w:val="clear" w:color="auto" w:fill="FFFFFF"/>
                  <w:hideMark/>
                </w:tcPr>
                <w:p w14:paraId="26C0C225"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prodotti del tabacco con filtri e filtri commercializzati in combinazione con i prodotti del tabacco;</w:t>
                  </w:r>
                </w:p>
              </w:tc>
            </w:tr>
          </w:tbl>
          <w:p w14:paraId="23DB5B69"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3EDFC856" w14:textId="77777777" w:rsidTr="00986B75">
              <w:tc>
                <w:tcPr>
                  <w:tcW w:w="0" w:type="auto"/>
                  <w:shd w:val="clear" w:color="auto" w:fill="FFFFFF"/>
                  <w:hideMark/>
                </w:tcPr>
                <w:p w14:paraId="314E9A92"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2F8C9B32"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6)</w:t>
                  </w:r>
                </w:p>
              </w:tc>
              <w:tc>
                <w:tcPr>
                  <w:tcW w:w="0" w:type="auto"/>
                  <w:shd w:val="clear" w:color="auto" w:fill="FFFFFF"/>
                  <w:hideMark/>
                </w:tcPr>
                <w:p w14:paraId="402AA3EE"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Salviette umidificate, ossia salviette pre-inumidite per l’igiene personale e per uso domestico;</w:t>
                  </w:r>
                </w:p>
              </w:tc>
            </w:tr>
          </w:tbl>
          <w:p w14:paraId="2A157425"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70E06102" w14:textId="77777777" w:rsidTr="00986B75">
              <w:tc>
                <w:tcPr>
                  <w:tcW w:w="0" w:type="auto"/>
                  <w:shd w:val="clear" w:color="auto" w:fill="FFFFFF"/>
                  <w:hideMark/>
                </w:tcPr>
                <w:p w14:paraId="14156E4F"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15358F63"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7)</w:t>
                  </w:r>
                </w:p>
              </w:tc>
              <w:tc>
                <w:tcPr>
                  <w:tcW w:w="0" w:type="auto"/>
                  <w:shd w:val="clear" w:color="auto" w:fill="FFFFFF"/>
                  <w:hideMark/>
                </w:tcPr>
                <w:p w14:paraId="42CA95C4"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palloncini, tranne i palloncini per uso industriale o altri usi e applicazioni professionali che non sono distribuiti ai consumatori;</w:t>
                  </w:r>
                </w:p>
              </w:tc>
            </w:tr>
          </w:tbl>
          <w:p w14:paraId="6AF67DA3"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5C626D94" w14:textId="77777777" w:rsidTr="00986B75">
              <w:tc>
                <w:tcPr>
                  <w:tcW w:w="0" w:type="auto"/>
                  <w:shd w:val="clear" w:color="auto" w:fill="FFFFFF"/>
                  <w:hideMark/>
                </w:tcPr>
                <w:p w14:paraId="0D3ED66C"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3EB4989E"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8)</w:t>
                  </w:r>
                </w:p>
              </w:tc>
              <w:tc>
                <w:tcPr>
                  <w:tcW w:w="0" w:type="auto"/>
                  <w:shd w:val="clear" w:color="auto" w:fill="FFFFFF"/>
                  <w:hideMark/>
                </w:tcPr>
                <w:p w14:paraId="314FC5C2"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sacchetti di plastica in materiale leggero definiti all’articolo 3, punto 1 </w:t>
                  </w:r>
                  <w:r w:rsidRPr="000842BB">
                    <w:rPr>
                      <w:rFonts w:asciiTheme="minorHAnsi" w:hAnsiTheme="minorHAnsi" w:cstheme="minorHAnsi"/>
                      <w:i/>
                      <w:iCs/>
                      <w:sz w:val="20"/>
                      <w:szCs w:val="20"/>
                    </w:rPr>
                    <w:t>quater</w:t>
                  </w:r>
                  <w:r w:rsidRPr="000842BB">
                    <w:rPr>
                      <w:rFonts w:asciiTheme="minorHAnsi" w:hAnsiTheme="minorHAnsi" w:cstheme="minorHAnsi"/>
                      <w:sz w:val="20"/>
                      <w:szCs w:val="20"/>
                    </w:rPr>
                    <w:t>, della direttiva 94/62/CE;</w:t>
                  </w:r>
                </w:p>
              </w:tc>
            </w:tr>
          </w:tbl>
          <w:p w14:paraId="4712B942" w14:textId="77777777" w:rsidR="001F000A" w:rsidRPr="000842BB" w:rsidRDefault="001F000A" w:rsidP="00FB37DE">
            <w:pPr>
              <w:spacing w:after="0" w:line="240" w:lineRule="auto"/>
              <w:ind w:left="142"/>
              <w:rPr>
                <w:rFonts w:asciiTheme="minorHAnsi" w:hAnsiTheme="minorHAnsi" w:cstheme="minorHAnsi"/>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305"/>
              <w:gridCol w:w="4522"/>
            </w:tblGrid>
            <w:tr w:rsidR="001F000A" w:rsidRPr="000842BB" w14:paraId="67555497" w14:textId="77777777" w:rsidTr="00986B75">
              <w:tc>
                <w:tcPr>
                  <w:tcW w:w="0" w:type="auto"/>
                  <w:shd w:val="clear" w:color="auto" w:fill="FFFFFF"/>
                  <w:hideMark/>
                </w:tcPr>
                <w:p w14:paraId="3459E16F"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hideMark/>
                </w:tcPr>
                <w:p w14:paraId="772A2B99" w14:textId="77777777" w:rsidR="001F000A" w:rsidRPr="000842BB" w:rsidRDefault="001F000A" w:rsidP="00FB37DE">
                  <w:pPr>
                    <w:spacing w:after="0" w:line="240" w:lineRule="auto"/>
                    <w:ind w:left="142"/>
                    <w:jc w:val="both"/>
                    <w:rPr>
                      <w:rFonts w:asciiTheme="minorHAnsi" w:hAnsiTheme="minorHAnsi" w:cstheme="minorHAnsi"/>
                      <w:sz w:val="20"/>
                      <w:szCs w:val="20"/>
                    </w:rPr>
                  </w:pPr>
                  <w:r w:rsidRPr="000842BB">
                    <w:rPr>
                      <w:rFonts w:asciiTheme="minorHAnsi" w:hAnsiTheme="minorHAnsi" w:cstheme="minorHAnsi"/>
                      <w:sz w:val="20"/>
                      <w:szCs w:val="20"/>
                    </w:rPr>
                    <w:t>9)</w:t>
                  </w:r>
                </w:p>
              </w:tc>
              <w:tc>
                <w:tcPr>
                  <w:tcW w:w="0" w:type="auto"/>
                  <w:shd w:val="clear" w:color="auto" w:fill="FFFFFF"/>
                  <w:hideMark/>
                </w:tcPr>
                <w:p w14:paraId="27D78957" w14:textId="77777777" w:rsidR="001F000A" w:rsidRPr="000842BB" w:rsidRDefault="001F000A" w:rsidP="00FB37DE">
                  <w:pPr>
                    <w:spacing w:after="0" w:line="240" w:lineRule="auto"/>
                    <w:ind w:left="142"/>
                    <w:rPr>
                      <w:rFonts w:asciiTheme="minorHAnsi" w:hAnsiTheme="minorHAnsi" w:cstheme="minorHAnsi"/>
                      <w:sz w:val="20"/>
                      <w:szCs w:val="20"/>
                    </w:rPr>
                  </w:pPr>
                  <w:r w:rsidRPr="000842BB">
                    <w:rPr>
                      <w:rFonts w:asciiTheme="minorHAnsi" w:hAnsiTheme="minorHAnsi" w:cstheme="minorHAnsi"/>
                      <w:sz w:val="20"/>
                      <w:szCs w:val="20"/>
                    </w:rPr>
                    <w:t>assorbenti, tamponi igienici e applicatori per tamponi.</w:t>
                  </w:r>
                </w:p>
                <w:p w14:paraId="12BC92B8" w14:textId="77777777" w:rsidR="001F000A" w:rsidRPr="000842BB" w:rsidRDefault="001F000A" w:rsidP="00FB37DE">
                  <w:pPr>
                    <w:spacing w:after="0" w:line="240" w:lineRule="auto"/>
                    <w:ind w:left="142"/>
                    <w:rPr>
                      <w:rFonts w:asciiTheme="minorHAnsi" w:hAnsiTheme="minorHAnsi" w:cstheme="minorHAnsi"/>
                      <w:sz w:val="20"/>
                      <w:szCs w:val="20"/>
                    </w:rPr>
                  </w:pPr>
                </w:p>
              </w:tc>
            </w:tr>
            <w:tr w:rsidR="001F000A" w:rsidRPr="000842BB" w14:paraId="2D5BD3AD" w14:textId="77777777" w:rsidTr="00986B75">
              <w:tc>
                <w:tcPr>
                  <w:tcW w:w="0" w:type="auto"/>
                  <w:shd w:val="clear" w:color="auto" w:fill="FFFFFF"/>
                </w:tcPr>
                <w:p w14:paraId="4F9B0417" w14:textId="77777777" w:rsidR="001F000A" w:rsidRPr="000842BB" w:rsidRDefault="001F000A" w:rsidP="00FB37DE">
                  <w:pPr>
                    <w:spacing w:after="0" w:line="240" w:lineRule="auto"/>
                    <w:ind w:left="142"/>
                    <w:rPr>
                      <w:rFonts w:asciiTheme="minorHAnsi" w:hAnsiTheme="minorHAnsi" w:cstheme="minorHAnsi"/>
                      <w:sz w:val="20"/>
                      <w:szCs w:val="20"/>
                    </w:rPr>
                  </w:pPr>
                </w:p>
              </w:tc>
              <w:tc>
                <w:tcPr>
                  <w:tcW w:w="0" w:type="auto"/>
                  <w:shd w:val="clear" w:color="auto" w:fill="FFFFFF"/>
                </w:tcPr>
                <w:p w14:paraId="08F8BB07" w14:textId="77777777" w:rsidR="001F000A" w:rsidRPr="000842BB" w:rsidRDefault="001F000A" w:rsidP="00FB37DE">
                  <w:pPr>
                    <w:spacing w:after="0" w:line="240" w:lineRule="auto"/>
                    <w:ind w:left="142"/>
                    <w:jc w:val="both"/>
                    <w:rPr>
                      <w:rFonts w:asciiTheme="minorHAnsi" w:hAnsiTheme="minorHAnsi" w:cstheme="minorHAnsi"/>
                      <w:sz w:val="20"/>
                      <w:szCs w:val="20"/>
                    </w:rPr>
                  </w:pPr>
                </w:p>
              </w:tc>
              <w:tc>
                <w:tcPr>
                  <w:tcW w:w="0" w:type="auto"/>
                  <w:shd w:val="clear" w:color="auto" w:fill="FFFFFF"/>
                </w:tcPr>
                <w:p w14:paraId="492BB8C2" w14:textId="77777777" w:rsidR="001F000A" w:rsidRPr="000842BB" w:rsidRDefault="001F000A" w:rsidP="00FB37DE">
                  <w:pPr>
                    <w:spacing w:after="0" w:line="240" w:lineRule="auto"/>
                    <w:ind w:left="142"/>
                    <w:rPr>
                      <w:rFonts w:asciiTheme="minorHAnsi" w:hAnsiTheme="minorHAnsi" w:cstheme="minorHAnsi"/>
                      <w:sz w:val="20"/>
                      <w:szCs w:val="20"/>
                    </w:rPr>
                  </w:pPr>
                </w:p>
              </w:tc>
            </w:tr>
          </w:tbl>
          <w:p w14:paraId="4978A4D1" w14:textId="77777777" w:rsidR="001F000A" w:rsidRPr="000842BB" w:rsidRDefault="001F000A" w:rsidP="00FB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heme="minorHAnsi" w:hAnsiTheme="minorHAnsi" w:cstheme="minorHAnsi"/>
                <w:sz w:val="20"/>
                <w:szCs w:val="20"/>
              </w:rPr>
            </w:pPr>
          </w:p>
        </w:tc>
      </w:tr>
      <w:bookmarkEnd w:id="5"/>
    </w:tbl>
    <w:p w14:paraId="15D1CA89" w14:textId="77777777" w:rsidR="009D72CE" w:rsidRPr="00D8106F" w:rsidRDefault="009D72CE" w:rsidP="003646E6">
      <w:pPr>
        <w:spacing w:after="0" w:line="240" w:lineRule="auto"/>
        <w:ind w:left="142"/>
        <w:jc w:val="both"/>
        <w:rPr>
          <w:rFonts w:asciiTheme="minorHAnsi" w:hAnsiTheme="minorHAnsi" w:cstheme="minorHAnsi"/>
          <w:sz w:val="20"/>
          <w:szCs w:val="20"/>
        </w:rPr>
      </w:pPr>
    </w:p>
    <w:sectPr w:rsidR="009D72CE" w:rsidRPr="00D8106F" w:rsidSect="00774873">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FBA31" w14:textId="77777777" w:rsidR="0040721A" w:rsidRDefault="0040721A" w:rsidP="0029680F">
      <w:pPr>
        <w:spacing w:after="0" w:line="240" w:lineRule="auto"/>
      </w:pPr>
      <w:r>
        <w:separator/>
      </w:r>
    </w:p>
  </w:endnote>
  <w:endnote w:type="continuationSeparator" w:id="0">
    <w:p w14:paraId="6F90EE6D" w14:textId="77777777" w:rsidR="0040721A" w:rsidRDefault="0040721A" w:rsidP="0029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LT Std">
    <w:altName w:val="Arial"/>
    <w:panose1 w:val="00000000000000000000"/>
    <w:charset w:val="00"/>
    <w:family w:val="swiss"/>
    <w:notTrueType/>
    <w:pitch w:val="variable"/>
    <w:sig w:usb0="800002AF" w:usb1="5000204A" w:usb2="00000000" w:usb3="00000000" w:csb0="00000005"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5A06D" w14:textId="77777777" w:rsidR="0040721A" w:rsidRDefault="0040721A" w:rsidP="0029680F">
      <w:pPr>
        <w:spacing w:after="0" w:line="240" w:lineRule="auto"/>
      </w:pPr>
      <w:r>
        <w:separator/>
      </w:r>
    </w:p>
  </w:footnote>
  <w:footnote w:type="continuationSeparator" w:id="0">
    <w:p w14:paraId="4EDD56AC" w14:textId="77777777" w:rsidR="0040721A" w:rsidRDefault="0040721A" w:rsidP="002968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66B9"/>
    <w:multiLevelType w:val="hybridMultilevel"/>
    <w:tmpl w:val="E9BC5252"/>
    <w:lvl w:ilvl="0" w:tplc="13B8E1E0">
      <w:start w:val="1"/>
      <w:numFmt w:val="lowerRoman"/>
      <w:lvlText w:val="%1)"/>
      <w:lvlJc w:val="left"/>
      <w:pPr>
        <w:ind w:left="1080" w:hanging="72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70091"/>
    <w:multiLevelType w:val="hybridMultilevel"/>
    <w:tmpl w:val="F984E986"/>
    <w:lvl w:ilvl="0" w:tplc="9C4C98D0">
      <w:start w:val="1"/>
      <w:numFmt w:val="lowerLetter"/>
      <w:lvlText w:val="%1."/>
      <w:lvlJc w:val="left"/>
      <w:pPr>
        <w:ind w:left="579" w:hanging="360"/>
      </w:pPr>
      <w:rPr>
        <w:rFonts w:hint="default"/>
      </w:rPr>
    </w:lvl>
    <w:lvl w:ilvl="1" w:tplc="04100019" w:tentative="1">
      <w:start w:val="1"/>
      <w:numFmt w:val="lowerLetter"/>
      <w:lvlText w:val="%2."/>
      <w:lvlJc w:val="left"/>
      <w:pPr>
        <w:ind w:left="1299" w:hanging="360"/>
      </w:pPr>
    </w:lvl>
    <w:lvl w:ilvl="2" w:tplc="0410001B" w:tentative="1">
      <w:start w:val="1"/>
      <w:numFmt w:val="lowerRoman"/>
      <w:lvlText w:val="%3."/>
      <w:lvlJc w:val="right"/>
      <w:pPr>
        <w:ind w:left="2019" w:hanging="180"/>
      </w:pPr>
    </w:lvl>
    <w:lvl w:ilvl="3" w:tplc="0410000F" w:tentative="1">
      <w:start w:val="1"/>
      <w:numFmt w:val="decimal"/>
      <w:lvlText w:val="%4."/>
      <w:lvlJc w:val="left"/>
      <w:pPr>
        <w:ind w:left="2739" w:hanging="360"/>
      </w:pPr>
    </w:lvl>
    <w:lvl w:ilvl="4" w:tplc="04100019" w:tentative="1">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 w15:restartNumberingAfterBreak="0">
    <w:nsid w:val="0EBB3BA5"/>
    <w:multiLevelType w:val="hybridMultilevel"/>
    <w:tmpl w:val="EB888730"/>
    <w:lvl w:ilvl="0" w:tplc="FFFFFFF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146F4E"/>
    <w:multiLevelType w:val="multilevel"/>
    <w:tmpl w:val="8C0AFB8A"/>
    <w:lvl w:ilvl="0">
      <w:start w:val="1"/>
      <w:numFmt w:val="decimal"/>
      <w:lvlText w:val="%1."/>
      <w:lvlJc w:val="left"/>
      <w:pPr>
        <w:tabs>
          <w:tab w:val="num" w:pos="720"/>
        </w:tabs>
        <w:ind w:left="720" w:hanging="360"/>
      </w:pPr>
    </w:lvl>
    <w:lvl w:ilvl="1">
      <w:start w:val="1"/>
      <w:numFmt w:val="lowerLetter"/>
      <w:lvlText w:val="%2)"/>
      <w:lvlJc w:val="left"/>
      <w:pPr>
        <w:ind w:left="510" w:hanging="51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8907E8"/>
    <w:multiLevelType w:val="hybridMultilevel"/>
    <w:tmpl w:val="EA88158A"/>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0D63E2"/>
    <w:multiLevelType w:val="hybridMultilevel"/>
    <w:tmpl w:val="9E68827C"/>
    <w:lvl w:ilvl="0" w:tplc="0410000F">
      <w:start w:val="1"/>
      <w:numFmt w:val="decimal"/>
      <w:lvlText w:val="%1."/>
      <w:lvlJc w:val="left"/>
      <w:pPr>
        <w:ind w:left="1352" w:hanging="360"/>
      </w:pPr>
      <w:rPr>
        <w:rFonts w:hint="default"/>
      </w:rPr>
    </w:lvl>
    <w:lvl w:ilvl="1" w:tplc="04100019" w:tentative="1">
      <w:start w:val="1"/>
      <w:numFmt w:val="lowerLetter"/>
      <w:lvlText w:val="%2."/>
      <w:lvlJc w:val="left"/>
      <w:pPr>
        <w:ind w:left="2072" w:hanging="360"/>
      </w:pPr>
    </w:lvl>
    <w:lvl w:ilvl="2" w:tplc="0410001B" w:tentative="1">
      <w:start w:val="1"/>
      <w:numFmt w:val="lowerRoman"/>
      <w:lvlText w:val="%3."/>
      <w:lvlJc w:val="right"/>
      <w:pPr>
        <w:ind w:left="2792" w:hanging="180"/>
      </w:pPr>
    </w:lvl>
    <w:lvl w:ilvl="3" w:tplc="0410000F" w:tentative="1">
      <w:start w:val="1"/>
      <w:numFmt w:val="decimal"/>
      <w:lvlText w:val="%4."/>
      <w:lvlJc w:val="left"/>
      <w:pPr>
        <w:ind w:left="3512" w:hanging="360"/>
      </w:pPr>
    </w:lvl>
    <w:lvl w:ilvl="4" w:tplc="04100019" w:tentative="1">
      <w:start w:val="1"/>
      <w:numFmt w:val="lowerLetter"/>
      <w:lvlText w:val="%5."/>
      <w:lvlJc w:val="left"/>
      <w:pPr>
        <w:ind w:left="4232" w:hanging="360"/>
      </w:pPr>
    </w:lvl>
    <w:lvl w:ilvl="5" w:tplc="0410001B" w:tentative="1">
      <w:start w:val="1"/>
      <w:numFmt w:val="lowerRoman"/>
      <w:lvlText w:val="%6."/>
      <w:lvlJc w:val="right"/>
      <w:pPr>
        <w:ind w:left="4952" w:hanging="180"/>
      </w:pPr>
    </w:lvl>
    <w:lvl w:ilvl="6" w:tplc="0410000F" w:tentative="1">
      <w:start w:val="1"/>
      <w:numFmt w:val="decimal"/>
      <w:lvlText w:val="%7."/>
      <w:lvlJc w:val="left"/>
      <w:pPr>
        <w:ind w:left="5672" w:hanging="360"/>
      </w:pPr>
    </w:lvl>
    <w:lvl w:ilvl="7" w:tplc="04100019" w:tentative="1">
      <w:start w:val="1"/>
      <w:numFmt w:val="lowerLetter"/>
      <w:lvlText w:val="%8."/>
      <w:lvlJc w:val="left"/>
      <w:pPr>
        <w:ind w:left="6392" w:hanging="360"/>
      </w:pPr>
    </w:lvl>
    <w:lvl w:ilvl="8" w:tplc="0410001B" w:tentative="1">
      <w:start w:val="1"/>
      <w:numFmt w:val="lowerRoman"/>
      <w:lvlText w:val="%9."/>
      <w:lvlJc w:val="right"/>
      <w:pPr>
        <w:ind w:left="7112" w:hanging="180"/>
      </w:pPr>
    </w:lvl>
  </w:abstractNum>
  <w:abstractNum w:abstractNumId="6" w15:restartNumberingAfterBreak="0">
    <w:nsid w:val="18D56ABE"/>
    <w:multiLevelType w:val="multilevel"/>
    <w:tmpl w:val="B6B4AAB8"/>
    <w:lvl w:ilvl="0">
      <w:start w:val="1"/>
      <w:numFmt w:val="lowerLetter"/>
      <w:lvlText w:val="%1."/>
      <w:lvlJc w:val="left"/>
      <w:pPr>
        <w:ind w:left="502" w:hanging="360"/>
      </w:pPr>
      <w:rPr>
        <w:rFonts w:ascii="Times New Roman" w:eastAsia="Times New Roman" w:hAnsi="Times New Roman" w:cs="Times New Roman"/>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 w15:restartNumberingAfterBreak="0">
    <w:nsid w:val="19156A5E"/>
    <w:multiLevelType w:val="hybridMultilevel"/>
    <w:tmpl w:val="CB143376"/>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FA82998"/>
    <w:multiLevelType w:val="hybridMultilevel"/>
    <w:tmpl w:val="B9F698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8AC196A"/>
    <w:multiLevelType w:val="hybridMultilevel"/>
    <w:tmpl w:val="52DE5E76"/>
    <w:lvl w:ilvl="0" w:tplc="BAC47BA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6D5EA4"/>
    <w:multiLevelType w:val="hybridMultilevel"/>
    <w:tmpl w:val="25660590"/>
    <w:lvl w:ilvl="0" w:tplc="A4447298">
      <w:start w:val="1"/>
      <w:numFmt w:val="bullet"/>
      <w:lvlText w:val=""/>
      <w:lvlJc w:val="left"/>
      <w:pPr>
        <w:ind w:left="720" w:hanging="360"/>
      </w:pPr>
      <w:rPr>
        <w:rFonts w:ascii="Symbol" w:hAnsi="Symbo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5D3189"/>
    <w:multiLevelType w:val="hybridMultilevel"/>
    <w:tmpl w:val="B4B4FF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737D4A"/>
    <w:multiLevelType w:val="hybridMultilevel"/>
    <w:tmpl w:val="C248BE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CB5E49"/>
    <w:multiLevelType w:val="hybridMultilevel"/>
    <w:tmpl w:val="FD2C3A30"/>
    <w:lvl w:ilvl="0" w:tplc="EB84B7EA">
      <w:start w:val="2"/>
      <w:numFmt w:val="decimal"/>
      <w:lvlText w:val="%1."/>
      <w:lvlJc w:val="left"/>
      <w:pPr>
        <w:ind w:left="720" w:hanging="360"/>
      </w:pPr>
      <w:rPr>
        <w:rFonts w:hint="default"/>
        <w:color w:val="00000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876607"/>
    <w:multiLevelType w:val="hybridMultilevel"/>
    <w:tmpl w:val="DEAAB31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8B3908"/>
    <w:multiLevelType w:val="hybridMultilevel"/>
    <w:tmpl w:val="DF848D8A"/>
    <w:lvl w:ilvl="0" w:tplc="BB22A170">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6" w15:restartNumberingAfterBreak="0">
    <w:nsid w:val="3AA937BA"/>
    <w:multiLevelType w:val="hybridMultilevel"/>
    <w:tmpl w:val="748E0854"/>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33B7D07"/>
    <w:multiLevelType w:val="hybridMultilevel"/>
    <w:tmpl w:val="C9207D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3596CF2"/>
    <w:multiLevelType w:val="hybridMultilevel"/>
    <w:tmpl w:val="05FAAC0E"/>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76B04B6"/>
    <w:multiLevelType w:val="hybridMultilevel"/>
    <w:tmpl w:val="B31233AC"/>
    <w:lvl w:ilvl="0" w:tplc="D272FDC0">
      <w:start w:val="1"/>
      <w:numFmt w:val="low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87588F"/>
    <w:multiLevelType w:val="multilevel"/>
    <w:tmpl w:val="D20004BA"/>
    <w:lvl w:ilvl="0">
      <w:start w:val="2"/>
      <w:numFmt w:val="decimal"/>
      <w:lvlText w:val="%1."/>
      <w:lvlJc w:val="left"/>
      <w:pPr>
        <w:tabs>
          <w:tab w:val="num" w:pos="720"/>
        </w:tabs>
        <w:ind w:left="720" w:hanging="360"/>
      </w:pPr>
      <w:rPr>
        <w:rFonts w:hint="default"/>
      </w:rPr>
    </w:lvl>
    <w:lvl w:ilvl="1">
      <w:start w:val="1"/>
      <w:numFmt w:val="lowerLetter"/>
      <w:lvlText w:val="%2)"/>
      <w:lvlJc w:val="left"/>
      <w:pPr>
        <w:ind w:left="510" w:hanging="51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5A1A5481"/>
    <w:multiLevelType w:val="hybridMultilevel"/>
    <w:tmpl w:val="1256B0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01743E"/>
    <w:multiLevelType w:val="hybridMultilevel"/>
    <w:tmpl w:val="18D86F0E"/>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61E31AB3"/>
    <w:multiLevelType w:val="hybridMultilevel"/>
    <w:tmpl w:val="FE04636E"/>
    <w:lvl w:ilvl="0" w:tplc="16B43EA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8A2480"/>
    <w:multiLevelType w:val="hybridMultilevel"/>
    <w:tmpl w:val="B1C673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68B30A5"/>
    <w:multiLevelType w:val="hybridMultilevel"/>
    <w:tmpl w:val="EE249A18"/>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87A51D1"/>
    <w:multiLevelType w:val="hybridMultilevel"/>
    <w:tmpl w:val="22AA26BC"/>
    <w:lvl w:ilvl="0" w:tplc="16B43EA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07A2A"/>
    <w:multiLevelType w:val="hybridMultilevel"/>
    <w:tmpl w:val="FFCE4510"/>
    <w:lvl w:ilvl="0" w:tplc="FFFFFFFF">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6AFB77EF"/>
    <w:multiLevelType w:val="hybridMultilevel"/>
    <w:tmpl w:val="4ACE1508"/>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6E075057"/>
    <w:multiLevelType w:val="hybridMultilevel"/>
    <w:tmpl w:val="A4BC6934"/>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03F5F25"/>
    <w:multiLevelType w:val="hybridMultilevel"/>
    <w:tmpl w:val="D3F27A62"/>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71B870CB"/>
    <w:multiLevelType w:val="hybridMultilevel"/>
    <w:tmpl w:val="B2700E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27242A0"/>
    <w:multiLevelType w:val="hybridMultilevel"/>
    <w:tmpl w:val="8530F3C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55751E6"/>
    <w:multiLevelType w:val="hybridMultilevel"/>
    <w:tmpl w:val="B944F5BC"/>
    <w:lvl w:ilvl="0" w:tplc="0410000F">
      <w:start w:val="1"/>
      <w:numFmt w:val="decimal"/>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34" w15:restartNumberingAfterBreak="0">
    <w:nsid w:val="78831355"/>
    <w:multiLevelType w:val="hybridMultilevel"/>
    <w:tmpl w:val="2130B0C4"/>
    <w:lvl w:ilvl="0" w:tplc="04100017">
      <w:start w:val="1"/>
      <w:numFmt w:val="lowerLetter"/>
      <w:lvlText w:val="%1)"/>
      <w:lvlJc w:val="left"/>
      <w:pPr>
        <w:ind w:left="1004" w:hanging="360"/>
      </w:pPr>
    </w:lvl>
    <w:lvl w:ilvl="1" w:tplc="04100017">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5" w15:restartNumberingAfterBreak="0">
    <w:nsid w:val="79AE659A"/>
    <w:multiLevelType w:val="hybridMultilevel"/>
    <w:tmpl w:val="BF523988"/>
    <w:lvl w:ilvl="0" w:tplc="C92C1D9E">
      <w:start w:val="1"/>
      <w:numFmt w:val="lowerLetter"/>
      <w:lvlText w:val="%1."/>
      <w:lvlJc w:val="left"/>
      <w:pPr>
        <w:ind w:left="414" w:hanging="360"/>
      </w:pPr>
      <w:rPr>
        <w:rFonts w:hint="default"/>
      </w:rPr>
    </w:lvl>
    <w:lvl w:ilvl="1" w:tplc="04100019" w:tentative="1">
      <w:start w:val="1"/>
      <w:numFmt w:val="lowerLetter"/>
      <w:lvlText w:val="%2."/>
      <w:lvlJc w:val="left"/>
      <w:pPr>
        <w:ind w:left="1134" w:hanging="360"/>
      </w:pPr>
    </w:lvl>
    <w:lvl w:ilvl="2" w:tplc="0410001B" w:tentative="1">
      <w:start w:val="1"/>
      <w:numFmt w:val="lowerRoman"/>
      <w:lvlText w:val="%3."/>
      <w:lvlJc w:val="right"/>
      <w:pPr>
        <w:ind w:left="1854" w:hanging="180"/>
      </w:pPr>
    </w:lvl>
    <w:lvl w:ilvl="3" w:tplc="0410000F" w:tentative="1">
      <w:start w:val="1"/>
      <w:numFmt w:val="decimal"/>
      <w:lvlText w:val="%4."/>
      <w:lvlJc w:val="left"/>
      <w:pPr>
        <w:ind w:left="2574" w:hanging="360"/>
      </w:pPr>
    </w:lvl>
    <w:lvl w:ilvl="4" w:tplc="04100019" w:tentative="1">
      <w:start w:val="1"/>
      <w:numFmt w:val="lowerLetter"/>
      <w:lvlText w:val="%5."/>
      <w:lvlJc w:val="left"/>
      <w:pPr>
        <w:ind w:left="3294" w:hanging="360"/>
      </w:pPr>
    </w:lvl>
    <w:lvl w:ilvl="5" w:tplc="0410001B" w:tentative="1">
      <w:start w:val="1"/>
      <w:numFmt w:val="lowerRoman"/>
      <w:lvlText w:val="%6."/>
      <w:lvlJc w:val="right"/>
      <w:pPr>
        <w:ind w:left="4014" w:hanging="180"/>
      </w:pPr>
    </w:lvl>
    <w:lvl w:ilvl="6" w:tplc="0410000F" w:tentative="1">
      <w:start w:val="1"/>
      <w:numFmt w:val="decimal"/>
      <w:lvlText w:val="%7."/>
      <w:lvlJc w:val="left"/>
      <w:pPr>
        <w:ind w:left="4734" w:hanging="360"/>
      </w:pPr>
    </w:lvl>
    <w:lvl w:ilvl="7" w:tplc="04100019" w:tentative="1">
      <w:start w:val="1"/>
      <w:numFmt w:val="lowerLetter"/>
      <w:lvlText w:val="%8."/>
      <w:lvlJc w:val="left"/>
      <w:pPr>
        <w:ind w:left="5454" w:hanging="360"/>
      </w:pPr>
    </w:lvl>
    <w:lvl w:ilvl="8" w:tplc="0410001B" w:tentative="1">
      <w:start w:val="1"/>
      <w:numFmt w:val="lowerRoman"/>
      <w:lvlText w:val="%9."/>
      <w:lvlJc w:val="right"/>
      <w:pPr>
        <w:ind w:left="6174" w:hanging="180"/>
      </w:pPr>
    </w:lvl>
  </w:abstractNum>
  <w:abstractNum w:abstractNumId="36" w15:restartNumberingAfterBreak="0">
    <w:nsid w:val="79DA70FB"/>
    <w:multiLevelType w:val="multilevel"/>
    <w:tmpl w:val="B9C4319C"/>
    <w:lvl w:ilvl="0">
      <w:start w:val="2"/>
      <w:numFmt w:val="decimal"/>
      <w:lvlText w:val="%1."/>
      <w:lvlJc w:val="left"/>
      <w:pPr>
        <w:tabs>
          <w:tab w:val="num" w:pos="720"/>
        </w:tabs>
        <w:ind w:left="720" w:hanging="360"/>
      </w:pPr>
      <w:rPr>
        <w:rFonts w:hint="default"/>
      </w:rPr>
    </w:lvl>
    <w:lvl w:ilvl="1">
      <w:start w:val="1"/>
      <w:numFmt w:val="lowerLetter"/>
      <w:lvlText w:val="%2)"/>
      <w:lvlJc w:val="left"/>
      <w:pPr>
        <w:ind w:left="510" w:hanging="51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CFC2C31"/>
    <w:multiLevelType w:val="hybridMultilevel"/>
    <w:tmpl w:val="D070F690"/>
    <w:lvl w:ilvl="0" w:tplc="D772E74C">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C151EE"/>
    <w:multiLevelType w:val="hybridMultilevel"/>
    <w:tmpl w:val="7E3C3A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7"/>
  </w:num>
  <w:num w:numId="3">
    <w:abstractNumId w:val="22"/>
  </w:num>
  <w:num w:numId="4">
    <w:abstractNumId w:val="30"/>
  </w:num>
  <w:num w:numId="5">
    <w:abstractNumId w:val="16"/>
  </w:num>
  <w:num w:numId="6">
    <w:abstractNumId w:val="12"/>
  </w:num>
  <w:num w:numId="7">
    <w:abstractNumId w:val="10"/>
  </w:num>
  <w:num w:numId="8">
    <w:abstractNumId w:val="19"/>
  </w:num>
  <w:num w:numId="9">
    <w:abstractNumId w:val="6"/>
  </w:num>
  <w:num w:numId="10">
    <w:abstractNumId w:val="32"/>
  </w:num>
  <w:num w:numId="11">
    <w:abstractNumId w:val="14"/>
  </w:num>
  <w:num w:numId="12">
    <w:abstractNumId w:val="23"/>
  </w:num>
  <w:num w:numId="13">
    <w:abstractNumId w:val="31"/>
  </w:num>
  <w:num w:numId="14">
    <w:abstractNumId w:val="24"/>
  </w:num>
  <w:num w:numId="15">
    <w:abstractNumId w:val="25"/>
  </w:num>
  <w:num w:numId="16">
    <w:abstractNumId w:val="27"/>
  </w:num>
  <w:num w:numId="17">
    <w:abstractNumId w:val="3"/>
  </w:num>
  <w:num w:numId="18">
    <w:abstractNumId w:val="29"/>
  </w:num>
  <w:num w:numId="19">
    <w:abstractNumId w:val="2"/>
  </w:num>
  <w:num w:numId="20">
    <w:abstractNumId w:val="34"/>
  </w:num>
  <w:num w:numId="21">
    <w:abstractNumId w:val="37"/>
  </w:num>
  <w:num w:numId="22">
    <w:abstractNumId w:val="13"/>
  </w:num>
  <w:num w:numId="23">
    <w:abstractNumId w:val="0"/>
  </w:num>
  <w:num w:numId="24">
    <w:abstractNumId w:val="18"/>
  </w:num>
  <w:num w:numId="25">
    <w:abstractNumId w:val="33"/>
  </w:num>
  <w:num w:numId="26">
    <w:abstractNumId w:val="36"/>
  </w:num>
  <w:num w:numId="27">
    <w:abstractNumId w:val="1"/>
  </w:num>
  <w:num w:numId="28">
    <w:abstractNumId w:val="35"/>
  </w:num>
  <w:num w:numId="29">
    <w:abstractNumId w:val="8"/>
  </w:num>
  <w:num w:numId="30">
    <w:abstractNumId w:val="9"/>
  </w:num>
  <w:num w:numId="31">
    <w:abstractNumId w:val="26"/>
  </w:num>
  <w:num w:numId="32">
    <w:abstractNumId w:val="21"/>
  </w:num>
  <w:num w:numId="33">
    <w:abstractNumId w:val="38"/>
  </w:num>
  <w:num w:numId="34">
    <w:abstractNumId w:val="15"/>
  </w:num>
  <w:num w:numId="35">
    <w:abstractNumId w:val="5"/>
  </w:num>
  <w:num w:numId="36">
    <w:abstractNumId w:val="17"/>
  </w:num>
  <w:num w:numId="37">
    <w:abstractNumId w:val="11"/>
  </w:num>
  <w:num w:numId="38">
    <w:abstractNumId w:val="4"/>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80F"/>
    <w:rsid w:val="00003A0E"/>
    <w:rsid w:val="00004ED1"/>
    <w:rsid w:val="00005478"/>
    <w:rsid w:val="000221BB"/>
    <w:rsid w:val="00024529"/>
    <w:rsid w:val="00026B64"/>
    <w:rsid w:val="0003336E"/>
    <w:rsid w:val="00033FA0"/>
    <w:rsid w:val="00034007"/>
    <w:rsid w:val="00035A3F"/>
    <w:rsid w:val="000368B8"/>
    <w:rsid w:val="000407F3"/>
    <w:rsid w:val="00041431"/>
    <w:rsid w:val="00043250"/>
    <w:rsid w:val="0004349C"/>
    <w:rsid w:val="00044FAE"/>
    <w:rsid w:val="000471F8"/>
    <w:rsid w:val="00047A82"/>
    <w:rsid w:val="0005031C"/>
    <w:rsid w:val="0005169A"/>
    <w:rsid w:val="00056F44"/>
    <w:rsid w:val="000647C3"/>
    <w:rsid w:val="00066708"/>
    <w:rsid w:val="00076566"/>
    <w:rsid w:val="0008019A"/>
    <w:rsid w:val="00081D6D"/>
    <w:rsid w:val="00083C72"/>
    <w:rsid w:val="000842BB"/>
    <w:rsid w:val="0008491B"/>
    <w:rsid w:val="00085832"/>
    <w:rsid w:val="00085BE5"/>
    <w:rsid w:val="000915A7"/>
    <w:rsid w:val="000A2AEC"/>
    <w:rsid w:val="000A3AC2"/>
    <w:rsid w:val="000B0E09"/>
    <w:rsid w:val="000B4C35"/>
    <w:rsid w:val="000B65F9"/>
    <w:rsid w:val="000C442E"/>
    <w:rsid w:val="000C4952"/>
    <w:rsid w:val="000C7EA2"/>
    <w:rsid w:val="000D0879"/>
    <w:rsid w:val="000D1DD5"/>
    <w:rsid w:val="000D28C6"/>
    <w:rsid w:val="000D2F39"/>
    <w:rsid w:val="000D5307"/>
    <w:rsid w:val="000E1080"/>
    <w:rsid w:val="000E73DB"/>
    <w:rsid w:val="000F110E"/>
    <w:rsid w:val="000F2BF2"/>
    <w:rsid w:val="000F484C"/>
    <w:rsid w:val="000F5D96"/>
    <w:rsid w:val="00100362"/>
    <w:rsid w:val="001034E0"/>
    <w:rsid w:val="00110368"/>
    <w:rsid w:val="00111E60"/>
    <w:rsid w:val="00112501"/>
    <w:rsid w:val="0011272C"/>
    <w:rsid w:val="00114AA6"/>
    <w:rsid w:val="00123B79"/>
    <w:rsid w:val="001254BE"/>
    <w:rsid w:val="001259F9"/>
    <w:rsid w:val="00127A7D"/>
    <w:rsid w:val="0013007E"/>
    <w:rsid w:val="00132A9C"/>
    <w:rsid w:val="001431C9"/>
    <w:rsid w:val="00146604"/>
    <w:rsid w:val="00147377"/>
    <w:rsid w:val="00150286"/>
    <w:rsid w:val="00150CF6"/>
    <w:rsid w:val="0015217E"/>
    <w:rsid w:val="0015309D"/>
    <w:rsid w:val="001531A4"/>
    <w:rsid w:val="00156C5E"/>
    <w:rsid w:val="001574D9"/>
    <w:rsid w:val="00162DB8"/>
    <w:rsid w:val="00166416"/>
    <w:rsid w:val="00171F7D"/>
    <w:rsid w:val="001764CD"/>
    <w:rsid w:val="00176BA5"/>
    <w:rsid w:val="001808F1"/>
    <w:rsid w:val="001825B5"/>
    <w:rsid w:val="00183B2B"/>
    <w:rsid w:val="00184224"/>
    <w:rsid w:val="00193D2F"/>
    <w:rsid w:val="001940C7"/>
    <w:rsid w:val="00194484"/>
    <w:rsid w:val="00194DC6"/>
    <w:rsid w:val="00196765"/>
    <w:rsid w:val="001974B9"/>
    <w:rsid w:val="0019781B"/>
    <w:rsid w:val="001A014A"/>
    <w:rsid w:val="001A24E8"/>
    <w:rsid w:val="001A2DCE"/>
    <w:rsid w:val="001A3FF9"/>
    <w:rsid w:val="001A59DC"/>
    <w:rsid w:val="001A6D09"/>
    <w:rsid w:val="001A7674"/>
    <w:rsid w:val="001B3279"/>
    <w:rsid w:val="001B341D"/>
    <w:rsid w:val="001B3AF1"/>
    <w:rsid w:val="001B650A"/>
    <w:rsid w:val="001B709F"/>
    <w:rsid w:val="001C1B9C"/>
    <w:rsid w:val="001C47BD"/>
    <w:rsid w:val="001C57B8"/>
    <w:rsid w:val="001C5CB6"/>
    <w:rsid w:val="001C6F39"/>
    <w:rsid w:val="001D378F"/>
    <w:rsid w:val="001D6616"/>
    <w:rsid w:val="001E0067"/>
    <w:rsid w:val="001E0EA6"/>
    <w:rsid w:val="001E17CF"/>
    <w:rsid w:val="001E2104"/>
    <w:rsid w:val="001E2312"/>
    <w:rsid w:val="001E5641"/>
    <w:rsid w:val="001F000A"/>
    <w:rsid w:val="001F25B6"/>
    <w:rsid w:val="001F28DC"/>
    <w:rsid w:val="001F2CEC"/>
    <w:rsid w:val="001F4EF6"/>
    <w:rsid w:val="001F7E60"/>
    <w:rsid w:val="002002CC"/>
    <w:rsid w:val="00200CD9"/>
    <w:rsid w:val="002010C2"/>
    <w:rsid w:val="0020121A"/>
    <w:rsid w:val="00202A62"/>
    <w:rsid w:val="002035BA"/>
    <w:rsid w:val="00203860"/>
    <w:rsid w:val="00205039"/>
    <w:rsid w:val="002059C7"/>
    <w:rsid w:val="002060B6"/>
    <w:rsid w:val="00206462"/>
    <w:rsid w:val="002066A8"/>
    <w:rsid w:val="00207246"/>
    <w:rsid w:val="00207487"/>
    <w:rsid w:val="00212C4D"/>
    <w:rsid w:val="00212E33"/>
    <w:rsid w:val="002144D1"/>
    <w:rsid w:val="00215373"/>
    <w:rsid w:val="0022122A"/>
    <w:rsid w:val="00221D09"/>
    <w:rsid w:val="002233F4"/>
    <w:rsid w:val="00224975"/>
    <w:rsid w:val="00224D13"/>
    <w:rsid w:val="00230607"/>
    <w:rsid w:val="00231CD3"/>
    <w:rsid w:val="0023473C"/>
    <w:rsid w:val="00234DB8"/>
    <w:rsid w:val="0023564A"/>
    <w:rsid w:val="002368EF"/>
    <w:rsid w:val="00240213"/>
    <w:rsid w:val="00246AF1"/>
    <w:rsid w:val="0025371A"/>
    <w:rsid w:val="00257013"/>
    <w:rsid w:val="0026088C"/>
    <w:rsid w:val="0026325E"/>
    <w:rsid w:val="002654C0"/>
    <w:rsid w:val="00266A08"/>
    <w:rsid w:val="002741CA"/>
    <w:rsid w:val="00274454"/>
    <w:rsid w:val="00277BA6"/>
    <w:rsid w:val="00282BB4"/>
    <w:rsid w:val="002832B9"/>
    <w:rsid w:val="00283997"/>
    <w:rsid w:val="00291A35"/>
    <w:rsid w:val="00291FB9"/>
    <w:rsid w:val="002965D6"/>
    <w:rsid w:val="0029680F"/>
    <w:rsid w:val="002A34FE"/>
    <w:rsid w:val="002A4485"/>
    <w:rsid w:val="002A662F"/>
    <w:rsid w:val="002A6C1A"/>
    <w:rsid w:val="002A6EA6"/>
    <w:rsid w:val="002B1852"/>
    <w:rsid w:val="002B1CB7"/>
    <w:rsid w:val="002B2913"/>
    <w:rsid w:val="002B4290"/>
    <w:rsid w:val="002B4739"/>
    <w:rsid w:val="002B4F07"/>
    <w:rsid w:val="002C0E3A"/>
    <w:rsid w:val="002C19D5"/>
    <w:rsid w:val="002C6554"/>
    <w:rsid w:val="002C6C17"/>
    <w:rsid w:val="002D41E6"/>
    <w:rsid w:val="002D424A"/>
    <w:rsid w:val="002D4A70"/>
    <w:rsid w:val="002D5E25"/>
    <w:rsid w:val="002D6692"/>
    <w:rsid w:val="002E118C"/>
    <w:rsid w:val="002E1523"/>
    <w:rsid w:val="002E48CD"/>
    <w:rsid w:val="002E74C2"/>
    <w:rsid w:val="002E76C7"/>
    <w:rsid w:val="002F4AA1"/>
    <w:rsid w:val="002F68C4"/>
    <w:rsid w:val="002F755F"/>
    <w:rsid w:val="00303D45"/>
    <w:rsid w:val="00304D70"/>
    <w:rsid w:val="0030515A"/>
    <w:rsid w:val="003078F2"/>
    <w:rsid w:val="0031198A"/>
    <w:rsid w:val="00314C69"/>
    <w:rsid w:val="00314D5A"/>
    <w:rsid w:val="00316299"/>
    <w:rsid w:val="00317150"/>
    <w:rsid w:val="003227B5"/>
    <w:rsid w:val="00323AB7"/>
    <w:rsid w:val="00324CF5"/>
    <w:rsid w:val="00330721"/>
    <w:rsid w:val="00331CFF"/>
    <w:rsid w:val="00332678"/>
    <w:rsid w:val="00334C03"/>
    <w:rsid w:val="0033748B"/>
    <w:rsid w:val="0034252E"/>
    <w:rsid w:val="00343008"/>
    <w:rsid w:val="00344683"/>
    <w:rsid w:val="003467BF"/>
    <w:rsid w:val="003524C6"/>
    <w:rsid w:val="0035441C"/>
    <w:rsid w:val="00354810"/>
    <w:rsid w:val="00356270"/>
    <w:rsid w:val="00357B06"/>
    <w:rsid w:val="00357BF6"/>
    <w:rsid w:val="00360623"/>
    <w:rsid w:val="00361959"/>
    <w:rsid w:val="00362202"/>
    <w:rsid w:val="00362A86"/>
    <w:rsid w:val="00362DA8"/>
    <w:rsid w:val="003630D1"/>
    <w:rsid w:val="003634C5"/>
    <w:rsid w:val="003646E6"/>
    <w:rsid w:val="00365B82"/>
    <w:rsid w:val="003761B1"/>
    <w:rsid w:val="0037649F"/>
    <w:rsid w:val="003816D0"/>
    <w:rsid w:val="00382114"/>
    <w:rsid w:val="00383247"/>
    <w:rsid w:val="00385AEA"/>
    <w:rsid w:val="00387532"/>
    <w:rsid w:val="003930FD"/>
    <w:rsid w:val="0039372B"/>
    <w:rsid w:val="003945D9"/>
    <w:rsid w:val="00394741"/>
    <w:rsid w:val="00395ABB"/>
    <w:rsid w:val="003979F0"/>
    <w:rsid w:val="003A2ED4"/>
    <w:rsid w:val="003A71E7"/>
    <w:rsid w:val="003A737B"/>
    <w:rsid w:val="003A7831"/>
    <w:rsid w:val="003B16FA"/>
    <w:rsid w:val="003B2B80"/>
    <w:rsid w:val="003B426A"/>
    <w:rsid w:val="003B6691"/>
    <w:rsid w:val="003B71A0"/>
    <w:rsid w:val="003B77DC"/>
    <w:rsid w:val="003C1A29"/>
    <w:rsid w:val="003C52A3"/>
    <w:rsid w:val="003C556D"/>
    <w:rsid w:val="003C7B18"/>
    <w:rsid w:val="003D1107"/>
    <w:rsid w:val="003D16CA"/>
    <w:rsid w:val="003D4E3E"/>
    <w:rsid w:val="003D4E9B"/>
    <w:rsid w:val="003D7336"/>
    <w:rsid w:val="003E1795"/>
    <w:rsid w:val="003E33E7"/>
    <w:rsid w:val="003E3E91"/>
    <w:rsid w:val="003E494B"/>
    <w:rsid w:val="00402077"/>
    <w:rsid w:val="00402721"/>
    <w:rsid w:val="0040721A"/>
    <w:rsid w:val="00410A1C"/>
    <w:rsid w:val="00412F17"/>
    <w:rsid w:val="00427007"/>
    <w:rsid w:val="00431591"/>
    <w:rsid w:val="00435D36"/>
    <w:rsid w:val="00436711"/>
    <w:rsid w:val="0043728B"/>
    <w:rsid w:val="0044063E"/>
    <w:rsid w:val="00441F94"/>
    <w:rsid w:val="00442C9E"/>
    <w:rsid w:val="00443813"/>
    <w:rsid w:val="00444FC9"/>
    <w:rsid w:val="00447310"/>
    <w:rsid w:val="00454915"/>
    <w:rsid w:val="00456A6A"/>
    <w:rsid w:val="004576D2"/>
    <w:rsid w:val="00457977"/>
    <w:rsid w:val="00462E1C"/>
    <w:rsid w:val="00471F19"/>
    <w:rsid w:val="00480856"/>
    <w:rsid w:val="004816CA"/>
    <w:rsid w:val="00482AA7"/>
    <w:rsid w:val="00486C55"/>
    <w:rsid w:val="004904B9"/>
    <w:rsid w:val="00491157"/>
    <w:rsid w:val="00496FD5"/>
    <w:rsid w:val="004A0A29"/>
    <w:rsid w:val="004A2468"/>
    <w:rsid w:val="004A737D"/>
    <w:rsid w:val="004B0DCC"/>
    <w:rsid w:val="004B42CB"/>
    <w:rsid w:val="004B591C"/>
    <w:rsid w:val="004B7C61"/>
    <w:rsid w:val="004C1173"/>
    <w:rsid w:val="004C19E7"/>
    <w:rsid w:val="004C5068"/>
    <w:rsid w:val="004D1D27"/>
    <w:rsid w:val="004D7073"/>
    <w:rsid w:val="004D7C1D"/>
    <w:rsid w:val="004D7E37"/>
    <w:rsid w:val="004E214E"/>
    <w:rsid w:val="004E5337"/>
    <w:rsid w:val="004E5FA5"/>
    <w:rsid w:val="004E6D71"/>
    <w:rsid w:val="004E75DD"/>
    <w:rsid w:val="004F28DD"/>
    <w:rsid w:val="004F373B"/>
    <w:rsid w:val="004F386C"/>
    <w:rsid w:val="004F6637"/>
    <w:rsid w:val="005000F3"/>
    <w:rsid w:val="00504E31"/>
    <w:rsid w:val="005109E3"/>
    <w:rsid w:val="00512C36"/>
    <w:rsid w:val="005130A7"/>
    <w:rsid w:val="0051683F"/>
    <w:rsid w:val="00516942"/>
    <w:rsid w:val="00520E4F"/>
    <w:rsid w:val="00522AB7"/>
    <w:rsid w:val="00524B83"/>
    <w:rsid w:val="00532254"/>
    <w:rsid w:val="00533F55"/>
    <w:rsid w:val="00536691"/>
    <w:rsid w:val="00541B48"/>
    <w:rsid w:val="00541BD4"/>
    <w:rsid w:val="00543A74"/>
    <w:rsid w:val="0054407C"/>
    <w:rsid w:val="0054473E"/>
    <w:rsid w:val="00552C1B"/>
    <w:rsid w:val="00553085"/>
    <w:rsid w:val="005534F2"/>
    <w:rsid w:val="00554C7D"/>
    <w:rsid w:val="005550B7"/>
    <w:rsid w:val="00560CE8"/>
    <w:rsid w:val="00564712"/>
    <w:rsid w:val="00564B43"/>
    <w:rsid w:val="00565055"/>
    <w:rsid w:val="00565D48"/>
    <w:rsid w:val="00566AAF"/>
    <w:rsid w:val="00566D7D"/>
    <w:rsid w:val="005713B9"/>
    <w:rsid w:val="00571B7A"/>
    <w:rsid w:val="00573515"/>
    <w:rsid w:val="00574BB0"/>
    <w:rsid w:val="00574FCC"/>
    <w:rsid w:val="005768A3"/>
    <w:rsid w:val="00581F15"/>
    <w:rsid w:val="0058381A"/>
    <w:rsid w:val="005856F9"/>
    <w:rsid w:val="005914F9"/>
    <w:rsid w:val="00592E52"/>
    <w:rsid w:val="0059354A"/>
    <w:rsid w:val="00594A9F"/>
    <w:rsid w:val="005961D9"/>
    <w:rsid w:val="00596D4E"/>
    <w:rsid w:val="00597229"/>
    <w:rsid w:val="005A2A60"/>
    <w:rsid w:val="005A46AE"/>
    <w:rsid w:val="005A7B23"/>
    <w:rsid w:val="005A7B9D"/>
    <w:rsid w:val="005B4442"/>
    <w:rsid w:val="005B4D18"/>
    <w:rsid w:val="005B74F9"/>
    <w:rsid w:val="005B7A75"/>
    <w:rsid w:val="005C0337"/>
    <w:rsid w:val="005C05D8"/>
    <w:rsid w:val="005C1547"/>
    <w:rsid w:val="005C2267"/>
    <w:rsid w:val="005C3CEA"/>
    <w:rsid w:val="005C5165"/>
    <w:rsid w:val="005D33C4"/>
    <w:rsid w:val="005D4950"/>
    <w:rsid w:val="005D5B35"/>
    <w:rsid w:val="005D6762"/>
    <w:rsid w:val="005D7374"/>
    <w:rsid w:val="005D7979"/>
    <w:rsid w:val="005E2F1B"/>
    <w:rsid w:val="005E4482"/>
    <w:rsid w:val="005F159A"/>
    <w:rsid w:val="005F17A0"/>
    <w:rsid w:val="005F18A1"/>
    <w:rsid w:val="005F2907"/>
    <w:rsid w:val="005F48F1"/>
    <w:rsid w:val="005F5D2E"/>
    <w:rsid w:val="005F626D"/>
    <w:rsid w:val="005F738F"/>
    <w:rsid w:val="006024F3"/>
    <w:rsid w:val="00604813"/>
    <w:rsid w:val="00604C54"/>
    <w:rsid w:val="006109DD"/>
    <w:rsid w:val="006112EB"/>
    <w:rsid w:val="0061325B"/>
    <w:rsid w:val="00613588"/>
    <w:rsid w:val="006138F4"/>
    <w:rsid w:val="00616222"/>
    <w:rsid w:val="00616328"/>
    <w:rsid w:val="00620134"/>
    <w:rsid w:val="006372BB"/>
    <w:rsid w:val="00637CDF"/>
    <w:rsid w:val="006442E6"/>
    <w:rsid w:val="00645DF0"/>
    <w:rsid w:val="00646300"/>
    <w:rsid w:val="00647194"/>
    <w:rsid w:val="006503CA"/>
    <w:rsid w:val="00650506"/>
    <w:rsid w:val="006511D8"/>
    <w:rsid w:val="00655A77"/>
    <w:rsid w:val="00660462"/>
    <w:rsid w:val="006604B8"/>
    <w:rsid w:val="00660EBC"/>
    <w:rsid w:val="00664A1A"/>
    <w:rsid w:val="006663DF"/>
    <w:rsid w:val="006700AB"/>
    <w:rsid w:val="00672785"/>
    <w:rsid w:val="006736BF"/>
    <w:rsid w:val="00674367"/>
    <w:rsid w:val="00677119"/>
    <w:rsid w:val="00681A47"/>
    <w:rsid w:val="00681AD7"/>
    <w:rsid w:val="006836AD"/>
    <w:rsid w:val="00683FC1"/>
    <w:rsid w:val="00686A23"/>
    <w:rsid w:val="006873A9"/>
    <w:rsid w:val="00690D3E"/>
    <w:rsid w:val="0069186D"/>
    <w:rsid w:val="00696634"/>
    <w:rsid w:val="0069689A"/>
    <w:rsid w:val="00696D84"/>
    <w:rsid w:val="006A3297"/>
    <w:rsid w:val="006A4544"/>
    <w:rsid w:val="006A6B1B"/>
    <w:rsid w:val="006B06B1"/>
    <w:rsid w:val="006B0B72"/>
    <w:rsid w:val="006B170B"/>
    <w:rsid w:val="006B39FA"/>
    <w:rsid w:val="006B4F96"/>
    <w:rsid w:val="006B5416"/>
    <w:rsid w:val="006B5988"/>
    <w:rsid w:val="006B69AE"/>
    <w:rsid w:val="006B758C"/>
    <w:rsid w:val="006B7E94"/>
    <w:rsid w:val="006C3DD4"/>
    <w:rsid w:val="006C4D39"/>
    <w:rsid w:val="006C6608"/>
    <w:rsid w:val="006C6FB8"/>
    <w:rsid w:val="006C7373"/>
    <w:rsid w:val="006D0A98"/>
    <w:rsid w:val="006D3D21"/>
    <w:rsid w:val="006D51BD"/>
    <w:rsid w:val="006E0DBD"/>
    <w:rsid w:val="006E5D2C"/>
    <w:rsid w:val="006E7887"/>
    <w:rsid w:val="006E7C1F"/>
    <w:rsid w:val="006F081D"/>
    <w:rsid w:val="006F0849"/>
    <w:rsid w:val="006F2615"/>
    <w:rsid w:val="006F7A7F"/>
    <w:rsid w:val="00704761"/>
    <w:rsid w:val="007121B4"/>
    <w:rsid w:val="00714706"/>
    <w:rsid w:val="0071673E"/>
    <w:rsid w:val="0072251C"/>
    <w:rsid w:val="00723162"/>
    <w:rsid w:val="00725C98"/>
    <w:rsid w:val="00725E2F"/>
    <w:rsid w:val="00731664"/>
    <w:rsid w:val="00731F1F"/>
    <w:rsid w:val="00737307"/>
    <w:rsid w:val="00750EE8"/>
    <w:rsid w:val="00752DB9"/>
    <w:rsid w:val="007541DF"/>
    <w:rsid w:val="00754D62"/>
    <w:rsid w:val="00756275"/>
    <w:rsid w:val="00756B4E"/>
    <w:rsid w:val="0076145A"/>
    <w:rsid w:val="00762090"/>
    <w:rsid w:val="007627F9"/>
    <w:rsid w:val="00762A46"/>
    <w:rsid w:val="00765246"/>
    <w:rsid w:val="007655D6"/>
    <w:rsid w:val="00766548"/>
    <w:rsid w:val="0076799E"/>
    <w:rsid w:val="00771E37"/>
    <w:rsid w:val="00773131"/>
    <w:rsid w:val="00773FAC"/>
    <w:rsid w:val="00774873"/>
    <w:rsid w:val="0078192E"/>
    <w:rsid w:val="0078299A"/>
    <w:rsid w:val="0078786C"/>
    <w:rsid w:val="00790F53"/>
    <w:rsid w:val="007936ED"/>
    <w:rsid w:val="00793D98"/>
    <w:rsid w:val="00793E84"/>
    <w:rsid w:val="00794200"/>
    <w:rsid w:val="00794919"/>
    <w:rsid w:val="00794F93"/>
    <w:rsid w:val="0079673B"/>
    <w:rsid w:val="007970B9"/>
    <w:rsid w:val="007A009C"/>
    <w:rsid w:val="007A1505"/>
    <w:rsid w:val="007A1811"/>
    <w:rsid w:val="007A182A"/>
    <w:rsid w:val="007A362B"/>
    <w:rsid w:val="007A45C5"/>
    <w:rsid w:val="007A682F"/>
    <w:rsid w:val="007A7F1B"/>
    <w:rsid w:val="007B0342"/>
    <w:rsid w:val="007B0727"/>
    <w:rsid w:val="007B2B85"/>
    <w:rsid w:val="007B7524"/>
    <w:rsid w:val="007B7BA4"/>
    <w:rsid w:val="007C2E76"/>
    <w:rsid w:val="007C3E95"/>
    <w:rsid w:val="007C6CBD"/>
    <w:rsid w:val="007D281B"/>
    <w:rsid w:val="007D53CA"/>
    <w:rsid w:val="007D5A9F"/>
    <w:rsid w:val="007D73A6"/>
    <w:rsid w:val="007D7C9B"/>
    <w:rsid w:val="007E463B"/>
    <w:rsid w:val="007E5E8F"/>
    <w:rsid w:val="007E75B5"/>
    <w:rsid w:val="007E75E9"/>
    <w:rsid w:val="007F2098"/>
    <w:rsid w:val="007F2139"/>
    <w:rsid w:val="007F2C97"/>
    <w:rsid w:val="007F6627"/>
    <w:rsid w:val="007F759C"/>
    <w:rsid w:val="007F7D2E"/>
    <w:rsid w:val="00801A92"/>
    <w:rsid w:val="008020F1"/>
    <w:rsid w:val="008031CC"/>
    <w:rsid w:val="00805191"/>
    <w:rsid w:val="00810DA9"/>
    <w:rsid w:val="0081134C"/>
    <w:rsid w:val="00817E25"/>
    <w:rsid w:val="008214E6"/>
    <w:rsid w:val="00824410"/>
    <w:rsid w:val="008244BD"/>
    <w:rsid w:val="00825A58"/>
    <w:rsid w:val="008335C7"/>
    <w:rsid w:val="00835033"/>
    <w:rsid w:val="0083626C"/>
    <w:rsid w:val="0084680F"/>
    <w:rsid w:val="008472FE"/>
    <w:rsid w:val="00853A54"/>
    <w:rsid w:val="008552E8"/>
    <w:rsid w:val="00855F90"/>
    <w:rsid w:val="00857A97"/>
    <w:rsid w:val="00862CFA"/>
    <w:rsid w:val="0086525A"/>
    <w:rsid w:val="00867DBD"/>
    <w:rsid w:val="00870510"/>
    <w:rsid w:val="00874ACC"/>
    <w:rsid w:val="008765B2"/>
    <w:rsid w:val="00880C19"/>
    <w:rsid w:val="00884368"/>
    <w:rsid w:val="0088557E"/>
    <w:rsid w:val="00885EA4"/>
    <w:rsid w:val="00891CE4"/>
    <w:rsid w:val="008A3AF8"/>
    <w:rsid w:val="008A587C"/>
    <w:rsid w:val="008A7610"/>
    <w:rsid w:val="008C02E0"/>
    <w:rsid w:val="008C120C"/>
    <w:rsid w:val="008C29CC"/>
    <w:rsid w:val="008C7651"/>
    <w:rsid w:val="008C7EDB"/>
    <w:rsid w:val="008D02E9"/>
    <w:rsid w:val="008D060A"/>
    <w:rsid w:val="008D0E9B"/>
    <w:rsid w:val="008D3F95"/>
    <w:rsid w:val="008D5351"/>
    <w:rsid w:val="008D6C6B"/>
    <w:rsid w:val="008D6D7A"/>
    <w:rsid w:val="008D7251"/>
    <w:rsid w:val="008E3C72"/>
    <w:rsid w:val="008E4E32"/>
    <w:rsid w:val="008E7E1C"/>
    <w:rsid w:val="008F02B0"/>
    <w:rsid w:val="008F388B"/>
    <w:rsid w:val="008F533B"/>
    <w:rsid w:val="00900A47"/>
    <w:rsid w:val="00901407"/>
    <w:rsid w:val="00902813"/>
    <w:rsid w:val="00902C50"/>
    <w:rsid w:val="00904C03"/>
    <w:rsid w:val="00904FB2"/>
    <w:rsid w:val="00906EA9"/>
    <w:rsid w:val="009128D2"/>
    <w:rsid w:val="00921FF2"/>
    <w:rsid w:val="009255BF"/>
    <w:rsid w:val="00930B94"/>
    <w:rsid w:val="00930BAB"/>
    <w:rsid w:val="00932542"/>
    <w:rsid w:val="009351E6"/>
    <w:rsid w:val="00935722"/>
    <w:rsid w:val="0093575D"/>
    <w:rsid w:val="00941955"/>
    <w:rsid w:val="0094221E"/>
    <w:rsid w:val="0094294A"/>
    <w:rsid w:val="00942FA5"/>
    <w:rsid w:val="00943CFB"/>
    <w:rsid w:val="00944614"/>
    <w:rsid w:val="00945812"/>
    <w:rsid w:val="0094596A"/>
    <w:rsid w:val="00950711"/>
    <w:rsid w:val="009525FA"/>
    <w:rsid w:val="0095308A"/>
    <w:rsid w:val="00954655"/>
    <w:rsid w:val="00956189"/>
    <w:rsid w:val="009567A5"/>
    <w:rsid w:val="00962A2B"/>
    <w:rsid w:val="00963769"/>
    <w:rsid w:val="0096545E"/>
    <w:rsid w:val="00970F69"/>
    <w:rsid w:val="009718A5"/>
    <w:rsid w:val="009752CF"/>
    <w:rsid w:val="009759ED"/>
    <w:rsid w:val="00977AD4"/>
    <w:rsid w:val="00980DBA"/>
    <w:rsid w:val="0098610B"/>
    <w:rsid w:val="00986B75"/>
    <w:rsid w:val="00987693"/>
    <w:rsid w:val="00987C34"/>
    <w:rsid w:val="00991F2B"/>
    <w:rsid w:val="00993DCC"/>
    <w:rsid w:val="00996711"/>
    <w:rsid w:val="009A2076"/>
    <w:rsid w:val="009A51E7"/>
    <w:rsid w:val="009A6450"/>
    <w:rsid w:val="009A74C3"/>
    <w:rsid w:val="009B4500"/>
    <w:rsid w:val="009B498C"/>
    <w:rsid w:val="009B5A1F"/>
    <w:rsid w:val="009B7979"/>
    <w:rsid w:val="009C1075"/>
    <w:rsid w:val="009C6647"/>
    <w:rsid w:val="009C6A17"/>
    <w:rsid w:val="009D0A1E"/>
    <w:rsid w:val="009D72CE"/>
    <w:rsid w:val="009D7B01"/>
    <w:rsid w:val="009E0D6D"/>
    <w:rsid w:val="009E2511"/>
    <w:rsid w:val="009E53AB"/>
    <w:rsid w:val="009E541C"/>
    <w:rsid w:val="009E79A7"/>
    <w:rsid w:val="009F22DB"/>
    <w:rsid w:val="009F47A7"/>
    <w:rsid w:val="009F7079"/>
    <w:rsid w:val="00A00E51"/>
    <w:rsid w:val="00A02B01"/>
    <w:rsid w:val="00A04097"/>
    <w:rsid w:val="00A117FD"/>
    <w:rsid w:val="00A13B0B"/>
    <w:rsid w:val="00A14150"/>
    <w:rsid w:val="00A155E8"/>
    <w:rsid w:val="00A15C8A"/>
    <w:rsid w:val="00A16C94"/>
    <w:rsid w:val="00A24441"/>
    <w:rsid w:val="00A30483"/>
    <w:rsid w:val="00A37636"/>
    <w:rsid w:val="00A526F1"/>
    <w:rsid w:val="00A5495B"/>
    <w:rsid w:val="00A54C08"/>
    <w:rsid w:val="00A55B63"/>
    <w:rsid w:val="00A56BB5"/>
    <w:rsid w:val="00A607E5"/>
    <w:rsid w:val="00A61011"/>
    <w:rsid w:val="00A611FF"/>
    <w:rsid w:val="00A6291B"/>
    <w:rsid w:val="00A70986"/>
    <w:rsid w:val="00A716C6"/>
    <w:rsid w:val="00A7244F"/>
    <w:rsid w:val="00A743BD"/>
    <w:rsid w:val="00A765CA"/>
    <w:rsid w:val="00A76A8F"/>
    <w:rsid w:val="00A8191D"/>
    <w:rsid w:val="00A8490D"/>
    <w:rsid w:val="00A9000A"/>
    <w:rsid w:val="00A94111"/>
    <w:rsid w:val="00A95EA1"/>
    <w:rsid w:val="00A96446"/>
    <w:rsid w:val="00A96CF8"/>
    <w:rsid w:val="00A97700"/>
    <w:rsid w:val="00A97BDE"/>
    <w:rsid w:val="00AA28E3"/>
    <w:rsid w:val="00AA39FD"/>
    <w:rsid w:val="00AA46A6"/>
    <w:rsid w:val="00AA6293"/>
    <w:rsid w:val="00AB3CB2"/>
    <w:rsid w:val="00AB512A"/>
    <w:rsid w:val="00AB544B"/>
    <w:rsid w:val="00AB7E9B"/>
    <w:rsid w:val="00AC210D"/>
    <w:rsid w:val="00AC41AA"/>
    <w:rsid w:val="00AC59A5"/>
    <w:rsid w:val="00AC6292"/>
    <w:rsid w:val="00AD3E90"/>
    <w:rsid w:val="00AE0572"/>
    <w:rsid w:val="00AE0817"/>
    <w:rsid w:val="00AE0FB0"/>
    <w:rsid w:val="00AE1EA8"/>
    <w:rsid w:val="00AE2479"/>
    <w:rsid w:val="00AE454B"/>
    <w:rsid w:val="00AE6663"/>
    <w:rsid w:val="00AF0322"/>
    <w:rsid w:val="00AF7555"/>
    <w:rsid w:val="00AF7991"/>
    <w:rsid w:val="00B008C7"/>
    <w:rsid w:val="00B02536"/>
    <w:rsid w:val="00B02A28"/>
    <w:rsid w:val="00B035EE"/>
    <w:rsid w:val="00B039C4"/>
    <w:rsid w:val="00B04C6E"/>
    <w:rsid w:val="00B05EC5"/>
    <w:rsid w:val="00B07DDE"/>
    <w:rsid w:val="00B11CE2"/>
    <w:rsid w:val="00B1203E"/>
    <w:rsid w:val="00B13161"/>
    <w:rsid w:val="00B15B21"/>
    <w:rsid w:val="00B15F45"/>
    <w:rsid w:val="00B160E4"/>
    <w:rsid w:val="00B2132A"/>
    <w:rsid w:val="00B21F77"/>
    <w:rsid w:val="00B227F1"/>
    <w:rsid w:val="00B23FB9"/>
    <w:rsid w:val="00B24912"/>
    <w:rsid w:val="00B32C50"/>
    <w:rsid w:val="00B3518F"/>
    <w:rsid w:val="00B37D16"/>
    <w:rsid w:val="00B37D9C"/>
    <w:rsid w:val="00B37F52"/>
    <w:rsid w:val="00B4027B"/>
    <w:rsid w:val="00B40CAB"/>
    <w:rsid w:val="00B46196"/>
    <w:rsid w:val="00B510FA"/>
    <w:rsid w:val="00B53F67"/>
    <w:rsid w:val="00B61EF2"/>
    <w:rsid w:val="00B63349"/>
    <w:rsid w:val="00B64926"/>
    <w:rsid w:val="00B65C54"/>
    <w:rsid w:val="00B669E9"/>
    <w:rsid w:val="00B73B08"/>
    <w:rsid w:val="00B75896"/>
    <w:rsid w:val="00B75C5C"/>
    <w:rsid w:val="00B760C9"/>
    <w:rsid w:val="00B7675B"/>
    <w:rsid w:val="00B771BD"/>
    <w:rsid w:val="00B813D9"/>
    <w:rsid w:val="00B81EEF"/>
    <w:rsid w:val="00B85BA2"/>
    <w:rsid w:val="00B86BC1"/>
    <w:rsid w:val="00B9322C"/>
    <w:rsid w:val="00B96260"/>
    <w:rsid w:val="00B967A0"/>
    <w:rsid w:val="00BA3F2F"/>
    <w:rsid w:val="00BA53AA"/>
    <w:rsid w:val="00BA6674"/>
    <w:rsid w:val="00BB0103"/>
    <w:rsid w:val="00BB0A84"/>
    <w:rsid w:val="00BB14E3"/>
    <w:rsid w:val="00BB19DB"/>
    <w:rsid w:val="00BB2AF9"/>
    <w:rsid w:val="00BB6284"/>
    <w:rsid w:val="00BB6D36"/>
    <w:rsid w:val="00BC39C6"/>
    <w:rsid w:val="00BC3A27"/>
    <w:rsid w:val="00BC5E9E"/>
    <w:rsid w:val="00BD1727"/>
    <w:rsid w:val="00BD2A40"/>
    <w:rsid w:val="00BD2D7F"/>
    <w:rsid w:val="00BD3D3D"/>
    <w:rsid w:val="00BD41D8"/>
    <w:rsid w:val="00BD4D85"/>
    <w:rsid w:val="00BD596B"/>
    <w:rsid w:val="00BD62C6"/>
    <w:rsid w:val="00BD62E6"/>
    <w:rsid w:val="00BD7A4E"/>
    <w:rsid w:val="00BD7FB5"/>
    <w:rsid w:val="00BE1959"/>
    <w:rsid w:val="00BE2BC0"/>
    <w:rsid w:val="00BE2BD4"/>
    <w:rsid w:val="00BE5601"/>
    <w:rsid w:val="00BE6A45"/>
    <w:rsid w:val="00BF0FDC"/>
    <w:rsid w:val="00BF1246"/>
    <w:rsid w:val="00BF2872"/>
    <w:rsid w:val="00C01393"/>
    <w:rsid w:val="00C05446"/>
    <w:rsid w:val="00C07F83"/>
    <w:rsid w:val="00C106E5"/>
    <w:rsid w:val="00C12CC6"/>
    <w:rsid w:val="00C14F3B"/>
    <w:rsid w:val="00C1638A"/>
    <w:rsid w:val="00C1742B"/>
    <w:rsid w:val="00C221FA"/>
    <w:rsid w:val="00C25C63"/>
    <w:rsid w:val="00C25F92"/>
    <w:rsid w:val="00C27DEF"/>
    <w:rsid w:val="00C30FFF"/>
    <w:rsid w:val="00C33D4D"/>
    <w:rsid w:val="00C342E2"/>
    <w:rsid w:val="00C35B7F"/>
    <w:rsid w:val="00C37627"/>
    <w:rsid w:val="00C40177"/>
    <w:rsid w:val="00C41CA7"/>
    <w:rsid w:val="00C4237D"/>
    <w:rsid w:val="00C4487B"/>
    <w:rsid w:val="00C44D81"/>
    <w:rsid w:val="00C458E3"/>
    <w:rsid w:val="00C45C9C"/>
    <w:rsid w:val="00C47A4A"/>
    <w:rsid w:val="00C504F2"/>
    <w:rsid w:val="00C51119"/>
    <w:rsid w:val="00C52132"/>
    <w:rsid w:val="00C52E62"/>
    <w:rsid w:val="00C57BAE"/>
    <w:rsid w:val="00C607CC"/>
    <w:rsid w:val="00C60878"/>
    <w:rsid w:val="00C622B6"/>
    <w:rsid w:val="00C64C9F"/>
    <w:rsid w:val="00C64E68"/>
    <w:rsid w:val="00C662C4"/>
    <w:rsid w:val="00C670B3"/>
    <w:rsid w:val="00C741A1"/>
    <w:rsid w:val="00C76573"/>
    <w:rsid w:val="00C77DDB"/>
    <w:rsid w:val="00C853B8"/>
    <w:rsid w:val="00C8590C"/>
    <w:rsid w:val="00C85A4F"/>
    <w:rsid w:val="00C9517E"/>
    <w:rsid w:val="00C95AB1"/>
    <w:rsid w:val="00C970A5"/>
    <w:rsid w:val="00C974DF"/>
    <w:rsid w:val="00C97701"/>
    <w:rsid w:val="00CA144E"/>
    <w:rsid w:val="00CA2D54"/>
    <w:rsid w:val="00CA3680"/>
    <w:rsid w:val="00CA405E"/>
    <w:rsid w:val="00CA507C"/>
    <w:rsid w:val="00CA7DD0"/>
    <w:rsid w:val="00CB0FEF"/>
    <w:rsid w:val="00CB16B1"/>
    <w:rsid w:val="00CB3D85"/>
    <w:rsid w:val="00CB45B7"/>
    <w:rsid w:val="00CB5BA3"/>
    <w:rsid w:val="00CC0FD5"/>
    <w:rsid w:val="00CC5561"/>
    <w:rsid w:val="00CC67C6"/>
    <w:rsid w:val="00CC75DA"/>
    <w:rsid w:val="00CD2346"/>
    <w:rsid w:val="00CD31CA"/>
    <w:rsid w:val="00CD34DC"/>
    <w:rsid w:val="00CD4CFE"/>
    <w:rsid w:val="00CE178C"/>
    <w:rsid w:val="00CE1D5D"/>
    <w:rsid w:val="00CE1ED0"/>
    <w:rsid w:val="00CE28F2"/>
    <w:rsid w:val="00CE5E7D"/>
    <w:rsid w:val="00CE7156"/>
    <w:rsid w:val="00CF06AD"/>
    <w:rsid w:val="00CF1BE3"/>
    <w:rsid w:val="00CF5D5D"/>
    <w:rsid w:val="00CF7DEE"/>
    <w:rsid w:val="00D04B64"/>
    <w:rsid w:val="00D1052D"/>
    <w:rsid w:val="00D137AF"/>
    <w:rsid w:val="00D13AEB"/>
    <w:rsid w:val="00D2264C"/>
    <w:rsid w:val="00D22C73"/>
    <w:rsid w:val="00D277F0"/>
    <w:rsid w:val="00D3487D"/>
    <w:rsid w:val="00D36A50"/>
    <w:rsid w:val="00D4383E"/>
    <w:rsid w:val="00D50188"/>
    <w:rsid w:val="00D5022C"/>
    <w:rsid w:val="00D54562"/>
    <w:rsid w:val="00D5568F"/>
    <w:rsid w:val="00D56155"/>
    <w:rsid w:val="00D62D22"/>
    <w:rsid w:val="00D63295"/>
    <w:rsid w:val="00D671FE"/>
    <w:rsid w:val="00D75D69"/>
    <w:rsid w:val="00D762C8"/>
    <w:rsid w:val="00D765A1"/>
    <w:rsid w:val="00D776C8"/>
    <w:rsid w:val="00D801EF"/>
    <w:rsid w:val="00D8106F"/>
    <w:rsid w:val="00D82C6B"/>
    <w:rsid w:val="00D82CCA"/>
    <w:rsid w:val="00D8378E"/>
    <w:rsid w:val="00D83D4C"/>
    <w:rsid w:val="00D8659C"/>
    <w:rsid w:val="00D87E44"/>
    <w:rsid w:val="00D93AF6"/>
    <w:rsid w:val="00D972FE"/>
    <w:rsid w:val="00DA3128"/>
    <w:rsid w:val="00DA68CE"/>
    <w:rsid w:val="00DB3D6F"/>
    <w:rsid w:val="00DC18FB"/>
    <w:rsid w:val="00DC1E64"/>
    <w:rsid w:val="00DC1EF9"/>
    <w:rsid w:val="00DC2A70"/>
    <w:rsid w:val="00DC3451"/>
    <w:rsid w:val="00DC505F"/>
    <w:rsid w:val="00DC753C"/>
    <w:rsid w:val="00DC7B70"/>
    <w:rsid w:val="00DD3E17"/>
    <w:rsid w:val="00DD7886"/>
    <w:rsid w:val="00DD79DA"/>
    <w:rsid w:val="00DE2FE7"/>
    <w:rsid w:val="00DF06D4"/>
    <w:rsid w:val="00DF1648"/>
    <w:rsid w:val="00DF2113"/>
    <w:rsid w:val="00DF2B49"/>
    <w:rsid w:val="00DF6370"/>
    <w:rsid w:val="00DF791D"/>
    <w:rsid w:val="00E003F7"/>
    <w:rsid w:val="00E01E17"/>
    <w:rsid w:val="00E02D12"/>
    <w:rsid w:val="00E03C28"/>
    <w:rsid w:val="00E05940"/>
    <w:rsid w:val="00E0627B"/>
    <w:rsid w:val="00E10FCE"/>
    <w:rsid w:val="00E144A4"/>
    <w:rsid w:val="00E156FC"/>
    <w:rsid w:val="00E15FAB"/>
    <w:rsid w:val="00E1619C"/>
    <w:rsid w:val="00E169BD"/>
    <w:rsid w:val="00E23279"/>
    <w:rsid w:val="00E232EB"/>
    <w:rsid w:val="00E33580"/>
    <w:rsid w:val="00E33BBA"/>
    <w:rsid w:val="00E363C4"/>
    <w:rsid w:val="00E4048D"/>
    <w:rsid w:val="00E408CC"/>
    <w:rsid w:val="00E50EB5"/>
    <w:rsid w:val="00E51E63"/>
    <w:rsid w:val="00E5263A"/>
    <w:rsid w:val="00E62C1C"/>
    <w:rsid w:val="00E64CE0"/>
    <w:rsid w:val="00E70D20"/>
    <w:rsid w:val="00E7352C"/>
    <w:rsid w:val="00E73A3A"/>
    <w:rsid w:val="00E744A0"/>
    <w:rsid w:val="00E75674"/>
    <w:rsid w:val="00E76352"/>
    <w:rsid w:val="00E80212"/>
    <w:rsid w:val="00E83432"/>
    <w:rsid w:val="00E8498D"/>
    <w:rsid w:val="00E86F19"/>
    <w:rsid w:val="00E90BF0"/>
    <w:rsid w:val="00E92FD0"/>
    <w:rsid w:val="00E96B80"/>
    <w:rsid w:val="00EA1EFC"/>
    <w:rsid w:val="00EA227B"/>
    <w:rsid w:val="00EA7335"/>
    <w:rsid w:val="00EB06D0"/>
    <w:rsid w:val="00EB423E"/>
    <w:rsid w:val="00EB45F9"/>
    <w:rsid w:val="00EB5314"/>
    <w:rsid w:val="00EB536E"/>
    <w:rsid w:val="00EB5705"/>
    <w:rsid w:val="00EB586F"/>
    <w:rsid w:val="00EB63FC"/>
    <w:rsid w:val="00EC123E"/>
    <w:rsid w:val="00EC3AA7"/>
    <w:rsid w:val="00EC41B6"/>
    <w:rsid w:val="00EC681E"/>
    <w:rsid w:val="00ED463F"/>
    <w:rsid w:val="00ED6B48"/>
    <w:rsid w:val="00ED7A29"/>
    <w:rsid w:val="00EE1D29"/>
    <w:rsid w:val="00EE7913"/>
    <w:rsid w:val="00EF0220"/>
    <w:rsid w:val="00EF3616"/>
    <w:rsid w:val="00EF74DE"/>
    <w:rsid w:val="00EF7D8A"/>
    <w:rsid w:val="00F00397"/>
    <w:rsid w:val="00F01A2A"/>
    <w:rsid w:val="00F0322A"/>
    <w:rsid w:val="00F0514D"/>
    <w:rsid w:val="00F0570E"/>
    <w:rsid w:val="00F06912"/>
    <w:rsid w:val="00F105D4"/>
    <w:rsid w:val="00F1093C"/>
    <w:rsid w:val="00F131E8"/>
    <w:rsid w:val="00F17A7E"/>
    <w:rsid w:val="00F20DAE"/>
    <w:rsid w:val="00F23935"/>
    <w:rsid w:val="00F266BE"/>
    <w:rsid w:val="00F312E5"/>
    <w:rsid w:val="00F31AC5"/>
    <w:rsid w:val="00F3242C"/>
    <w:rsid w:val="00F326DB"/>
    <w:rsid w:val="00F3370D"/>
    <w:rsid w:val="00F34A3A"/>
    <w:rsid w:val="00F4024F"/>
    <w:rsid w:val="00F40B43"/>
    <w:rsid w:val="00F40F47"/>
    <w:rsid w:val="00F43B4A"/>
    <w:rsid w:val="00F44B09"/>
    <w:rsid w:val="00F46A1E"/>
    <w:rsid w:val="00F53FFE"/>
    <w:rsid w:val="00F57553"/>
    <w:rsid w:val="00F60574"/>
    <w:rsid w:val="00F62A6A"/>
    <w:rsid w:val="00F63CBC"/>
    <w:rsid w:val="00F64FAD"/>
    <w:rsid w:val="00F655F0"/>
    <w:rsid w:val="00F70516"/>
    <w:rsid w:val="00F73873"/>
    <w:rsid w:val="00F7391A"/>
    <w:rsid w:val="00F7447C"/>
    <w:rsid w:val="00F74E56"/>
    <w:rsid w:val="00F8470E"/>
    <w:rsid w:val="00F90419"/>
    <w:rsid w:val="00F91AF2"/>
    <w:rsid w:val="00F9337E"/>
    <w:rsid w:val="00F95C65"/>
    <w:rsid w:val="00F961D3"/>
    <w:rsid w:val="00F966DA"/>
    <w:rsid w:val="00F9776C"/>
    <w:rsid w:val="00FA10BA"/>
    <w:rsid w:val="00FA66BE"/>
    <w:rsid w:val="00FB0A4A"/>
    <w:rsid w:val="00FB37DE"/>
    <w:rsid w:val="00FC10E6"/>
    <w:rsid w:val="00FC21A0"/>
    <w:rsid w:val="00FC27BB"/>
    <w:rsid w:val="00FC391D"/>
    <w:rsid w:val="00FC6500"/>
    <w:rsid w:val="00FC65C5"/>
    <w:rsid w:val="00FC7B75"/>
    <w:rsid w:val="00FD04F8"/>
    <w:rsid w:val="00FD2D08"/>
    <w:rsid w:val="00FD4F8F"/>
    <w:rsid w:val="00FD5342"/>
    <w:rsid w:val="00FD54AB"/>
    <w:rsid w:val="00FE09EB"/>
    <w:rsid w:val="00FE0FB7"/>
    <w:rsid w:val="00FE112C"/>
    <w:rsid w:val="00FE169E"/>
    <w:rsid w:val="00FE3617"/>
    <w:rsid w:val="00FE7AFD"/>
    <w:rsid w:val="00FF3EE5"/>
    <w:rsid w:val="00FF5514"/>
    <w:rsid w:val="00FF616F"/>
    <w:rsid w:val="00FF69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7DD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518F"/>
    <w:pPr>
      <w:spacing w:after="200" w:line="276" w:lineRule="auto"/>
    </w:pPr>
    <w:rPr>
      <w:rFonts w:cs="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002C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54D62"/>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754D62"/>
    <w:rPr>
      <w:rFonts w:cs="Times New Roman"/>
      <w:color w:val="auto"/>
    </w:rPr>
  </w:style>
  <w:style w:type="paragraph" w:customStyle="1" w:styleId="CM3">
    <w:name w:val="CM3"/>
    <w:basedOn w:val="Default"/>
    <w:next w:val="Default"/>
    <w:uiPriority w:val="99"/>
    <w:rsid w:val="00754D62"/>
    <w:rPr>
      <w:rFonts w:cs="Times New Roman"/>
      <w:color w:val="auto"/>
    </w:rPr>
  </w:style>
  <w:style w:type="paragraph" w:customStyle="1" w:styleId="CM4">
    <w:name w:val="CM4"/>
    <w:basedOn w:val="Default"/>
    <w:next w:val="Default"/>
    <w:uiPriority w:val="99"/>
    <w:rsid w:val="00754D62"/>
    <w:rPr>
      <w:rFonts w:cs="Times New Roman"/>
      <w:color w:val="auto"/>
    </w:rPr>
  </w:style>
  <w:style w:type="paragraph" w:styleId="Intestazione">
    <w:name w:val="header"/>
    <w:basedOn w:val="Normale"/>
    <w:link w:val="IntestazioneCarattere"/>
    <w:uiPriority w:val="99"/>
    <w:unhideWhenUsed/>
    <w:rsid w:val="0029680F"/>
    <w:pPr>
      <w:tabs>
        <w:tab w:val="center" w:pos="4819"/>
        <w:tab w:val="right" w:pos="9638"/>
      </w:tabs>
      <w:spacing w:after="0" w:line="240" w:lineRule="auto"/>
    </w:pPr>
    <w:rPr>
      <w:sz w:val="20"/>
      <w:szCs w:val="20"/>
      <w:lang w:val="x-none" w:eastAsia="x-none"/>
    </w:rPr>
  </w:style>
  <w:style w:type="character" w:customStyle="1" w:styleId="IntestazioneCarattere">
    <w:name w:val="Intestazione Carattere"/>
    <w:link w:val="Intestazione"/>
    <w:uiPriority w:val="99"/>
    <w:locked/>
    <w:rsid w:val="0029680F"/>
    <w:rPr>
      <w:rFonts w:cs="Times New Roman"/>
    </w:rPr>
  </w:style>
  <w:style w:type="paragraph" w:styleId="Pidipagina">
    <w:name w:val="footer"/>
    <w:basedOn w:val="Normale"/>
    <w:link w:val="PidipaginaCarattere"/>
    <w:uiPriority w:val="99"/>
    <w:unhideWhenUsed/>
    <w:rsid w:val="0029680F"/>
    <w:pPr>
      <w:tabs>
        <w:tab w:val="center" w:pos="4819"/>
        <w:tab w:val="right" w:pos="9638"/>
      </w:tabs>
      <w:spacing w:after="0" w:line="240" w:lineRule="auto"/>
    </w:pPr>
    <w:rPr>
      <w:sz w:val="20"/>
      <w:szCs w:val="20"/>
      <w:lang w:val="x-none" w:eastAsia="x-none"/>
    </w:rPr>
  </w:style>
  <w:style w:type="character" w:customStyle="1" w:styleId="PidipaginaCarattere">
    <w:name w:val="Piè di pagina Carattere"/>
    <w:link w:val="Pidipagina"/>
    <w:uiPriority w:val="99"/>
    <w:locked/>
    <w:rsid w:val="0029680F"/>
    <w:rPr>
      <w:rFonts w:cs="Times New Roman"/>
    </w:rPr>
  </w:style>
  <w:style w:type="paragraph" w:styleId="Testofumetto">
    <w:name w:val="Balloon Text"/>
    <w:basedOn w:val="Normale"/>
    <w:link w:val="TestofumettoCarattere"/>
    <w:uiPriority w:val="99"/>
    <w:semiHidden/>
    <w:unhideWhenUsed/>
    <w:rsid w:val="0029680F"/>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locked/>
    <w:rsid w:val="0029680F"/>
    <w:rPr>
      <w:rFonts w:ascii="Tahoma" w:hAnsi="Tahoma" w:cs="Tahoma"/>
      <w:sz w:val="16"/>
      <w:szCs w:val="16"/>
    </w:rPr>
  </w:style>
  <w:style w:type="paragraph" w:styleId="Corpotesto">
    <w:name w:val="Body Text"/>
    <w:basedOn w:val="Normale"/>
    <w:link w:val="CorpotestoCarattere"/>
    <w:uiPriority w:val="99"/>
    <w:semiHidden/>
    <w:unhideWhenUsed/>
    <w:rsid w:val="00FE169E"/>
    <w:pPr>
      <w:spacing w:after="120"/>
    </w:pPr>
    <w:rPr>
      <w:lang w:val="x-none" w:eastAsia="x-none"/>
    </w:rPr>
  </w:style>
  <w:style w:type="character" w:customStyle="1" w:styleId="CorpotestoCarattere">
    <w:name w:val="Corpo testo Carattere"/>
    <w:link w:val="Corpotesto"/>
    <w:uiPriority w:val="99"/>
    <w:semiHidden/>
    <w:rsid w:val="00FE169E"/>
    <w:rPr>
      <w:rFonts w:cs="Times New Roman"/>
      <w:sz w:val="22"/>
      <w:szCs w:val="22"/>
    </w:rPr>
  </w:style>
  <w:style w:type="paragraph" w:styleId="NormaleWeb">
    <w:name w:val="Normal (Web)"/>
    <w:basedOn w:val="Normale"/>
    <w:uiPriority w:val="99"/>
    <w:unhideWhenUsed/>
    <w:rsid w:val="00737307"/>
    <w:rPr>
      <w:rFonts w:ascii="Times New Roman" w:hAnsi="Times New Roman"/>
      <w:sz w:val="24"/>
      <w:szCs w:val="24"/>
    </w:rPr>
  </w:style>
  <w:style w:type="paragraph" w:customStyle="1" w:styleId="Normale1">
    <w:name w:val="Normale1"/>
    <w:basedOn w:val="Normale"/>
    <w:rsid w:val="005130A7"/>
    <w:pPr>
      <w:spacing w:before="120" w:after="0" w:line="240" w:lineRule="auto"/>
      <w:jc w:val="both"/>
    </w:pPr>
    <w:rPr>
      <w:rFonts w:ascii="Times New Roman" w:hAnsi="Times New Roman"/>
      <w:sz w:val="24"/>
      <w:szCs w:val="24"/>
    </w:rPr>
  </w:style>
  <w:style w:type="paragraph" w:customStyle="1" w:styleId="Normale2">
    <w:name w:val="Normale2"/>
    <w:basedOn w:val="Normale"/>
    <w:rsid w:val="004E75DD"/>
    <w:pPr>
      <w:spacing w:before="120" w:after="0" w:line="240" w:lineRule="auto"/>
      <w:jc w:val="both"/>
    </w:pPr>
    <w:rPr>
      <w:rFonts w:ascii="Times New Roman" w:hAnsi="Times New Roman"/>
      <w:sz w:val="24"/>
      <w:szCs w:val="24"/>
    </w:rPr>
  </w:style>
  <w:style w:type="paragraph" w:customStyle="1" w:styleId="sti-art">
    <w:name w:val="sti-art"/>
    <w:basedOn w:val="Normale"/>
    <w:rsid w:val="004E75DD"/>
    <w:pPr>
      <w:spacing w:before="60" w:after="120" w:line="240" w:lineRule="auto"/>
      <w:jc w:val="center"/>
    </w:pPr>
    <w:rPr>
      <w:rFonts w:ascii="Times New Roman" w:hAnsi="Times New Roman"/>
      <w:b/>
      <w:bCs/>
      <w:sz w:val="24"/>
      <w:szCs w:val="24"/>
    </w:rPr>
  </w:style>
  <w:style w:type="paragraph" w:customStyle="1" w:styleId="ti-art">
    <w:name w:val="ti-art"/>
    <w:basedOn w:val="Normale"/>
    <w:rsid w:val="006138F4"/>
    <w:pPr>
      <w:spacing w:before="100" w:beforeAutospacing="1" w:after="100" w:afterAutospacing="1" w:line="240" w:lineRule="auto"/>
    </w:pPr>
    <w:rPr>
      <w:rFonts w:ascii="Times New Roman" w:hAnsi="Times New Roman"/>
      <w:sz w:val="24"/>
      <w:szCs w:val="24"/>
    </w:rPr>
  </w:style>
  <w:style w:type="character" w:customStyle="1" w:styleId="bold">
    <w:name w:val="bold"/>
    <w:basedOn w:val="Carpredefinitoparagrafo"/>
    <w:rsid w:val="006138F4"/>
  </w:style>
  <w:style w:type="character" w:styleId="Collegamentoipertestuale">
    <w:name w:val="Hyperlink"/>
    <w:uiPriority w:val="99"/>
    <w:semiHidden/>
    <w:unhideWhenUsed/>
    <w:rsid w:val="006138F4"/>
    <w:rPr>
      <w:color w:val="0000FF"/>
      <w:u w:val="single"/>
    </w:rPr>
  </w:style>
  <w:style w:type="character" w:customStyle="1" w:styleId="super">
    <w:name w:val="super"/>
    <w:basedOn w:val="Carpredefinitoparagrafo"/>
    <w:rsid w:val="006138F4"/>
  </w:style>
  <w:style w:type="character" w:customStyle="1" w:styleId="sub">
    <w:name w:val="sub"/>
    <w:basedOn w:val="Carpredefinitoparagrafo"/>
    <w:rsid w:val="006138F4"/>
  </w:style>
  <w:style w:type="character" w:customStyle="1" w:styleId="italic">
    <w:name w:val="italic"/>
    <w:basedOn w:val="Carpredefinitoparagrafo"/>
    <w:rsid w:val="00A97BDE"/>
  </w:style>
  <w:style w:type="paragraph" w:customStyle="1" w:styleId="doc-ti">
    <w:name w:val="doc-ti"/>
    <w:basedOn w:val="Normale"/>
    <w:rsid w:val="00A97BDE"/>
    <w:pPr>
      <w:spacing w:before="100" w:beforeAutospacing="1" w:after="100" w:afterAutospacing="1" w:line="240" w:lineRule="auto"/>
    </w:pPr>
    <w:rPr>
      <w:rFonts w:ascii="Times New Roman" w:hAnsi="Times New Roman"/>
      <w:sz w:val="24"/>
      <w:szCs w:val="24"/>
    </w:rPr>
  </w:style>
  <w:style w:type="paragraph" w:customStyle="1" w:styleId="ti-grseq-1">
    <w:name w:val="ti-grseq-1"/>
    <w:basedOn w:val="Normale"/>
    <w:rsid w:val="00A97BDE"/>
    <w:pPr>
      <w:spacing w:before="100" w:beforeAutospacing="1" w:after="100" w:afterAutospacing="1" w:line="240" w:lineRule="auto"/>
    </w:pPr>
    <w:rPr>
      <w:rFonts w:ascii="Times New Roman" w:hAnsi="Times New Roman"/>
      <w:sz w:val="24"/>
      <w:szCs w:val="24"/>
    </w:rPr>
  </w:style>
  <w:style w:type="character" w:styleId="Rimandocommento">
    <w:name w:val="annotation reference"/>
    <w:uiPriority w:val="99"/>
    <w:semiHidden/>
    <w:unhideWhenUsed/>
    <w:rsid w:val="003078F2"/>
    <w:rPr>
      <w:sz w:val="16"/>
      <w:szCs w:val="16"/>
    </w:rPr>
  </w:style>
  <w:style w:type="paragraph" w:styleId="Testocommento">
    <w:name w:val="annotation text"/>
    <w:basedOn w:val="Normale"/>
    <w:link w:val="TestocommentoCarattere"/>
    <w:uiPriority w:val="99"/>
    <w:unhideWhenUsed/>
    <w:rsid w:val="003078F2"/>
    <w:rPr>
      <w:sz w:val="20"/>
      <w:szCs w:val="20"/>
    </w:rPr>
  </w:style>
  <w:style w:type="character" w:customStyle="1" w:styleId="TestocommentoCarattere">
    <w:name w:val="Testo commento Carattere"/>
    <w:link w:val="Testocommento"/>
    <w:uiPriority w:val="99"/>
    <w:rsid w:val="003078F2"/>
    <w:rPr>
      <w:rFonts w:cs="Times New Roman"/>
    </w:rPr>
  </w:style>
  <w:style w:type="paragraph" w:styleId="Soggettocommento">
    <w:name w:val="annotation subject"/>
    <w:basedOn w:val="Testocommento"/>
    <w:next w:val="Testocommento"/>
    <w:link w:val="SoggettocommentoCarattere"/>
    <w:uiPriority w:val="99"/>
    <w:semiHidden/>
    <w:unhideWhenUsed/>
    <w:rsid w:val="003078F2"/>
    <w:rPr>
      <w:b/>
      <w:bCs/>
    </w:rPr>
  </w:style>
  <w:style w:type="character" w:customStyle="1" w:styleId="SoggettocommentoCarattere">
    <w:name w:val="Soggetto commento Carattere"/>
    <w:link w:val="Soggettocommento"/>
    <w:uiPriority w:val="99"/>
    <w:semiHidden/>
    <w:rsid w:val="003078F2"/>
    <w:rPr>
      <w:rFonts w:cs="Times New Roman"/>
      <w:b/>
      <w:bCs/>
    </w:rPr>
  </w:style>
  <w:style w:type="paragraph" w:customStyle="1" w:styleId="BodyTextNL">
    <w:name w:val="BodyText_NL"/>
    <w:basedOn w:val="Normale"/>
    <w:uiPriority w:val="99"/>
    <w:rsid w:val="001764CD"/>
    <w:pPr>
      <w:widowControl w:val="0"/>
      <w:autoSpaceDE w:val="0"/>
      <w:autoSpaceDN w:val="0"/>
      <w:adjustRightInd w:val="0"/>
      <w:spacing w:after="240" w:line="288" w:lineRule="auto"/>
      <w:ind w:firstLine="227"/>
      <w:jc w:val="both"/>
    </w:pPr>
    <w:rPr>
      <w:rFonts w:ascii="Helvetica LT Std" w:hAnsi="Helvetica LT Std" w:cs="Helvetica LT Std"/>
      <w:color w:val="000000"/>
      <w:sz w:val="20"/>
      <w:szCs w:val="20"/>
      <w:lang w:eastAsia="fr-BE"/>
    </w:rPr>
  </w:style>
  <w:style w:type="paragraph" w:styleId="PreformattatoHTML">
    <w:name w:val="HTML Preformatted"/>
    <w:basedOn w:val="Normale"/>
    <w:link w:val="PreformattatoHTMLCarattere"/>
    <w:uiPriority w:val="99"/>
    <w:unhideWhenUsed/>
    <w:rsid w:val="00637C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PreformattatoHTMLCarattere">
    <w:name w:val="Preformattato HTML Carattere"/>
    <w:link w:val="PreformattatoHTML"/>
    <w:uiPriority w:val="99"/>
    <w:rsid w:val="00637CDF"/>
    <w:rPr>
      <w:rFonts w:ascii="Courier New" w:hAnsi="Courier New" w:cs="Courier New"/>
    </w:rPr>
  </w:style>
  <w:style w:type="paragraph" w:styleId="Testonormale">
    <w:name w:val="Plain Text"/>
    <w:basedOn w:val="Normale"/>
    <w:link w:val="TestonormaleCarattere"/>
    <w:uiPriority w:val="99"/>
    <w:semiHidden/>
    <w:unhideWhenUsed/>
    <w:rsid w:val="009752CF"/>
    <w:pPr>
      <w:spacing w:after="0" w:line="240" w:lineRule="auto"/>
    </w:pPr>
    <w:rPr>
      <w:rFonts w:eastAsia="Calibri"/>
      <w:szCs w:val="21"/>
      <w:lang w:eastAsia="en-US"/>
    </w:rPr>
  </w:style>
  <w:style w:type="character" w:customStyle="1" w:styleId="TestonormaleCarattere">
    <w:name w:val="Testo normale Carattere"/>
    <w:link w:val="Testonormale"/>
    <w:uiPriority w:val="99"/>
    <w:semiHidden/>
    <w:rsid w:val="009752CF"/>
    <w:rPr>
      <w:rFonts w:eastAsia="Calibri" w:cs="Times New Roman"/>
      <w:sz w:val="22"/>
      <w:szCs w:val="21"/>
      <w:lang w:eastAsia="en-US"/>
    </w:rPr>
  </w:style>
  <w:style w:type="paragraph" w:styleId="Paragrafoelenco">
    <w:name w:val="List Paragraph"/>
    <w:basedOn w:val="Normale"/>
    <w:uiPriority w:val="72"/>
    <w:qFormat/>
    <w:rsid w:val="005F2907"/>
    <w:pPr>
      <w:ind w:left="720"/>
      <w:contextualSpacing/>
    </w:pPr>
  </w:style>
  <w:style w:type="paragraph" w:customStyle="1" w:styleId="xmsonormal">
    <w:name w:val="x_msonormal"/>
    <w:basedOn w:val="Normale"/>
    <w:rsid w:val="00043250"/>
    <w:pPr>
      <w:spacing w:before="100" w:beforeAutospacing="1" w:after="100" w:afterAutospacing="1" w:line="240" w:lineRule="auto"/>
    </w:pPr>
    <w:rPr>
      <w:rFonts w:ascii="Times New Roman" w:eastAsiaTheme="minorEastAsia" w:hAnsi="Times New Roman"/>
      <w:sz w:val="24"/>
      <w:szCs w:val="24"/>
      <w:lang w:val="fr-FR" w:eastAsia="fr-FR"/>
    </w:rPr>
  </w:style>
  <w:style w:type="paragraph" w:styleId="Revisione">
    <w:name w:val="Revision"/>
    <w:hidden/>
    <w:uiPriority w:val="99"/>
    <w:semiHidden/>
    <w:rsid w:val="00A54C08"/>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0073">
      <w:bodyDiv w:val="1"/>
      <w:marLeft w:val="0"/>
      <w:marRight w:val="0"/>
      <w:marTop w:val="0"/>
      <w:marBottom w:val="0"/>
      <w:divBdr>
        <w:top w:val="none" w:sz="0" w:space="0" w:color="auto"/>
        <w:left w:val="none" w:sz="0" w:space="0" w:color="auto"/>
        <w:bottom w:val="none" w:sz="0" w:space="0" w:color="auto"/>
        <w:right w:val="none" w:sz="0" w:space="0" w:color="auto"/>
      </w:divBdr>
    </w:div>
    <w:div w:id="13768482">
      <w:bodyDiv w:val="1"/>
      <w:marLeft w:val="390"/>
      <w:marRight w:val="390"/>
      <w:marTop w:val="0"/>
      <w:marBottom w:val="0"/>
      <w:divBdr>
        <w:top w:val="none" w:sz="0" w:space="0" w:color="auto"/>
        <w:left w:val="none" w:sz="0" w:space="0" w:color="auto"/>
        <w:bottom w:val="none" w:sz="0" w:space="0" w:color="auto"/>
        <w:right w:val="none" w:sz="0" w:space="0" w:color="auto"/>
      </w:divBdr>
    </w:div>
    <w:div w:id="103967388">
      <w:bodyDiv w:val="1"/>
      <w:marLeft w:val="0"/>
      <w:marRight w:val="0"/>
      <w:marTop w:val="0"/>
      <w:marBottom w:val="0"/>
      <w:divBdr>
        <w:top w:val="none" w:sz="0" w:space="0" w:color="auto"/>
        <w:left w:val="none" w:sz="0" w:space="0" w:color="auto"/>
        <w:bottom w:val="none" w:sz="0" w:space="0" w:color="auto"/>
        <w:right w:val="none" w:sz="0" w:space="0" w:color="auto"/>
      </w:divBdr>
    </w:div>
    <w:div w:id="104614983">
      <w:bodyDiv w:val="1"/>
      <w:marLeft w:val="0"/>
      <w:marRight w:val="0"/>
      <w:marTop w:val="0"/>
      <w:marBottom w:val="0"/>
      <w:divBdr>
        <w:top w:val="none" w:sz="0" w:space="0" w:color="auto"/>
        <w:left w:val="none" w:sz="0" w:space="0" w:color="auto"/>
        <w:bottom w:val="none" w:sz="0" w:space="0" w:color="auto"/>
        <w:right w:val="none" w:sz="0" w:space="0" w:color="auto"/>
      </w:divBdr>
    </w:div>
    <w:div w:id="132143260">
      <w:bodyDiv w:val="1"/>
      <w:marLeft w:val="0"/>
      <w:marRight w:val="0"/>
      <w:marTop w:val="0"/>
      <w:marBottom w:val="0"/>
      <w:divBdr>
        <w:top w:val="none" w:sz="0" w:space="0" w:color="auto"/>
        <w:left w:val="none" w:sz="0" w:space="0" w:color="auto"/>
        <w:bottom w:val="none" w:sz="0" w:space="0" w:color="auto"/>
        <w:right w:val="none" w:sz="0" w:space="0" w:color="auto"/>
      </w:divBdr>
    </w:div>
    <w:div w:id="135418117">
      <w:bodyDiv w:val="1"/>
      <w:marLeft w:val="0"/>
      <w:marRight w:val="0"/>
      <w:marTop w:val="0"/>
      <w:marBottom w:val="0"/>
      <w:divBdr>
        <w:top w:val="none" w:sz="0" w:space="0" w:color="auto"/>
        <w:left w:val="none" w:sz="0" w:space="0" w:color="auto"/>
        <w:bottom w:val="none" w:sz="0" w:space="0" w:color="auto"/>
        <w:right w:val="none" w:sz="0" w:space="0" w:color="auto"/>
      </w:divBdr>
      <w:divsChild>
        <w:div w:id="719285546">
          <w:marLeft w:val="0"/>
          <w:marRight w:val="0"/>
          <w:marTop w:val="0"/>
          <w:marBottom w:val="0"/>
          <w:divBdr>
            <w:top w:val="none" w:sz="0" w:space="0" w:color="auto"/>
            <w:left w:val="none" w:sz="0" w:space="0" w:color="auto"/>
            <w:bottom w:val="none" w:sz="0" w:space="0" w:color="auto"/>
            <w:right w:val="none" w:sz="0" w:space="0" w:color="auto"/>
          </w:divBdr>
        </w:div>
        <w:div w:id="900557736">
          <w:marLeft w:val="0"/>
          <w:marRight w:val="0"/>
          <w:marTop w:val="0"/>
          <w:marBottom w:val="0"/>
          <w:divBdr>
            <w:top w:val="none" w:sz="0" w:space="0" w:color="auto"/>
            <w:left w:val="none" w:sz="0" w:space="0" w:color="auto"/>
            <w:bottom w:val="none" w:sz="0" w:space="0" w:color="auto"/>
            <w:right w:val="none" w:sz="0" w:space="0" w:color="auto"/>
          </w:divBdr>
          <w:divsChild>
            <w:div w:id="237834696">
              <w:marLeft w:val="0"/>
              <w:marRight w:val="0"/>
              <w:marTop w:val="0"/>
              <w:marBottom w:val="0"/>
              <w:divBdr>
                <w:top w:val="none" w:sz="0" w:space="0" w:color="auto"/>
                <w:left w:val="none" w:sz="0" w:space="0" w:color="auto"/>
                <w:bottom w:val="none" w:sz="0" w:space="0" w:color="auto"/>
                <w:right w:val="none" w:sz="0" w:space="0" w:color="auto"/>
              </w:divBdr>
            </w:div>
            <w:div w:id="521672481">
              <w:marLeft w:val="0"/>
              <w:marRight w:val="0"/>
              <w:marTop w:val="0"/>
              <w:marBottom w:val="0"/>
              <w:divBdr>
                <w:top w:val="none" w:sz="0" w:space="0" w:color="auto"/>
                <w:left w:val="none" w:sz="0" w:space="0" w:color="auto"/>
                <w:bottom w:val="none" w:sz="0" w:space="0" w:color="auto"/>
                <w:right w:val="none" w:sz="0" w:space="0" w:color="auto"/>
              </w:divBdr>
            </w:div>
            <w:div w:id="1035665436">
              <w:marLeft w:val="0"/>
              <w:marRight w:val="0"/>
              <w:marTop w:val="0"/>
              <w:marBottom w:val="0"/>
              <w:divBdr>
                <w:top w:val="none" w:sz="0" w:space="0" w:color="auto"/>
                <w:left w:val="none" w:sz="0" w:space="0" w:color="auto"/>
                <w:bottom w:val="none" w:sz="0" w:space="0" w:color="auto"/>
                <w:right w:val="none" w:sz="0" w:space="0" w:color="auto"/>
              </w:divBdr>
            </w:div>
            <w:div w:id="179537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9933">
      <w:bodyDiv w:val="1"/>
      <w:marLeft w:val="0"/>
      <w:marRight w:val="0"/>
      <w:marTop w:val="0"/>
      <w:marBottom w:val="0"/>
      <w:divBdr>
        <w:top w:val="none" w:sz="0" w:space="0" w:color="auto"/>
        <w:left w:val="none" w:sz="0" w:space="0" w:color="auto"/>
        <w:bottom w:val="none" w:sz="0" w:space="0" w:color="auto"/>
        <w:right w:val="none" w:sz="0" w:space="0" w:color="auto"/>
      </w:divBdr>
    </w:div>
    <w:div w:id="156918585">
      <w:bodyDiv w:val="1"/>
      <w:marLeft w:val="0"/>
      <w:marRight w:val="0"/>
      <w:marTop w:val="0"/>
      <w:marBottom w:val="0"/>
      <w:divBdr>
        <w:top w:val="none" w:sz="0" w:space="0" w:color="auto"/>
        <w:left w:val="none" w:sz="0" w:space="0" w:color="auto"/>
        <w:bottom w:val="none" w:sz="0" w:space="0" w:color="auto"/>
        <w:right w:val="none" w:sz="0" w:space="0" w:color="auto"/>
      </w:divBdr>
      <w:divsChild>
        <w:div w:id="830682483">
          <w:marLeft w:val="0"/>
          <w:marRight w:val="0"/>
          <w:marTop w:val="0"/>
          <w:marBottom w:val="0"/>
          <w:divBdr>
            <w:top w:val="none" w:sz="0" w:space="0" w:color="auto"/>
            <w:left w:val="none" w:sz="0" w:space="0" w:color="auto"/>
            <w:bottom w:val="none" w:sz="0" w:space="0" w:color="auto"/>
            <w:right w:val="none" w:sz="0" w:space="0" w:color="auto"/>
          </w:divBdr>
          <w:divsChild>
            <w:div w:id="573054402">
              <w:marLeft w:val="0"/>
              <w:marRight w:val="0"/>
              <w:marTop w:val="0"/>
              <w:marBottom w:val="0"/>
              <w:divBdr>
                <w:top w:val="none" w:sz="0" w:space="0" w:color="auto"/>
                <w:left w:val="none" w:sz="0" w:space="0" w:color="auto"/>
                <w:bottom w:val="none" w:sz="0" w:space="0" w:color="auto"/>
                <w:right w:val="none" w:sz="0" w:space="0" w:color="auto"/>
              </w:divBdr>
            </w:div>
            <w:div w:id="214546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16320">
      <w:bodyDiv w:val="1"/>
      <w:marLeft w:val="0"/>
      <w:marRight w:val="0"/>
      <w:marTop w:val="0"/>
      <w:marBottom w:val="0"/>
      <w:divBdr>
        <w:top w:val="none" w:sz="0" w:space="0" w:color="auto"/>
        <w:left w:val="none" w:sz="0" w:space="0" w:color="auto"/>
        <w:bottom w:val="none" w:sz="0" w:space="0" w:color="auto"/>
        <w:right w:val="none" w:sz="0" w:space="0" w:color="auto"/>
      </w:divBdr>
      <w:divsChild>
        <w:div w:id="151797866">
          <w:marLeft w:val="0"/>
          <w:marRight w:val="0"/>
          <w:marTop w:val="0"/>
          <w:marBottom w:val="0"/>
          <w:divBdr>
            <w:top w:val="none" w:sz="0" w:space="0" w:color="auto"/>
            <w:left w:val="none" w:sz="0" w:space="0" w:color="auto"/>
            <w:bottom w:val="none" w:sz="0" w:space="0" w:color="auto"/>
            <w:right w:val="none" w:sz="0" w:space="0" w:color="auto"/>
          </w:divBdr>
        </w:div>
        <w:div w:id="857425475">
          <w:marLeft w:val="0"/>
          <w:marRight w:val="0"/>
          <w:marTop w:val="0"/>
          <w:marBottom w:val="0"/>
          <w:divBdr>
            <w:top w:val="none" w:sz="0" w:space="0" w:color="auto"/>
            <w:left w:val="none" w:sz="0" w:space="0" w:color="auto"/>
            <w:bottom w:val="none" w:sz="0" w:space="0" w:color="auto"/>
            <w:right w:val="none" w:sz="0" w:space="0" w:color="auto"/>
          </w:divBdr>
        </w:div>
        <w:div w:id="940988535">
          <w:marLeft w:val="0"/>
          <w:marRight w:val="0"/>
          <w:marTop w:val="0"/>
          <w:marBottom w:val="0"/>
          <w:divBdr>
            <w:top w:val="none" w:sz="0" w:space="0" w:color="auto"/>
            <w:left w:val="none" w:sz="0" w:space="0" w:color="auto"/>
            <w:bottom w:val="none" w:sz="0" w:space="0" w:color="auto"/>
            <w:right w:val="none" w:sz="0" w:space="0" w:color="auto"/>
          </w:divBdr>
        </w:div>
        <w:div w:id="1179386740">
          <w:marLeft w:val="0"/>
          <w:marRight w:val="0"/>
          <w:marTop w:val="0"/>
          <w:marBottom w:val="0"/>
          <w:divBdr>
            <w:top w:val="none" w:sz="0" w:space="0" w:color="auto"/>
            <w:left w:val="none" w:sz="0" w:space="0" w:color="auto"/>
            <w:bottom w:val="none" w:sz="0" w:space="0" w:color="auto"/>
            <w:right w:val="none" w:sz="0" w:space="0" w:color="auto"/>
          </w:divBdr>
        </w:div>
        <w:div w:id="1553465980">
          <w:marLeft w:val="0"/>
          <w:marRight w:val="0"/>
          <w:marTop w:val="0"/>
          <w:marBottom w:val="0"/>
          <w:divBdr>
            <w:top w:val="none" w:sz="0" w:space="0" w:color="auto"/>
            <w:left w:val="none" w:sz="0" w:space="0" w:color="auto"/>
            <w:bottom w:val="none" w:sz="0" w:space="0" w:color="auto"/>
            <w:right w:val="none" w:sz="0" w:space="0" w:color="auto"/>
          </w:divBdr>
        </w:div>
      </w:divsChild>
    </w:div>
    <w:div w:id="222444816">
      <w:bodyDiv w:val="1"/>
      <w:marLeft w:val="0"/>
      <w:marRight w:val="0"/>
      <w:marTop w:val="0"/>
      <w:marBottom w:val="0"/>
      <w:divBdr>
        <w:top w:val="none" w:sz="0" w:space="0" w:color="auto"/>
        <w:left w:val="none" w:sz="0" w:space="0" w:color="auto"/>
        <w:bottom w:val="none" w:sz="0" w:space="0" w:color="auto"/>
        <w:right w:val="none" w:sz="0" w:space="0" w:color="auto"/>
      </w:divBdr>
    </w:div>
    <w:div w:id="261574096">
      <w:bodyDiv w:val="1"/>
      <w:marLeft w:val="390"/>
      <w:marRight w:val="390"/>
      <w:marTop w:val="0"/>
      <w:marBottom w:val="0"/>
      <w:divBdr>
        <w:top w:val="none" w:sz="0" w:space="0" w:color="auto"/>
        <w:left w:val="none" w:sz="0" w:space="0" w:color="auto"/>
        <w:bottom w:val="none" w:sz="0" w:space="0" w:color="auto"/>
        <w:right w:val="none" w:sz="0" w:space="0" w:color="auto"/>
      </w:divBdr>
    </w:div>
    <w:div w:id="279455564">
      <w:bodyDiv w:val="1"/>
      <w:marLeft w:val="0"/>
      <w:marRight w:val="0"/>
      <w:marTop w:val="0"/>
      <w:marBottom w:val="0"/>
      <w:divBdr>
        <w:top w:val="none" w:sz="0" w:space="0" w:color="auto"/>
        <w:left w:val="none" w:sz="0" w:space="0" w:color="auto"/>
        <w:bottom w:val="none" w:sz="0" w:space="0" w:color="auto"/>
        <w:right w:val="none" w:sz="0" w:space="0" w:color="auto"/>
      </w:divBdr>
    </w:div>
    <w:div w:id="287977764">
      <w:bodyDiv w:val="1"/>
      <w:marLeft w:val="0"/>
      <w:marRight w:val="0"/>
      <w:marTop w:val="0"/>
      <w:marBottom w:val="0"/>
      <w:divBdr>
        <w:top w:val="none" w:sz="0" w:space="0" w:color="auto"/>
        <w:left w:val="none" w:sz="0" w:space="0" w:color="auto"/>
        <w:bottom w:val="none" w:sz="0" w:space="0" w:color="auto"/>
        <w:right w:val="none" w:sz="0" w:space="0" w:color="auto"/>
      </w:divBdr>
      <w:divsChild>
        <w:div w:id="1780641567">
          <w:marLeft w:val="0"/>
          <w:marRight w:val="0"/>
          <w:marTop w:val="0"/>
          <w:marBottom w:val="0"/>
          <w:divBdr>
            <w:top w:val="none" w:sz="0" w:space="0" w:color="auto"/>
            <w:left w:val="none" w:sz="0" w:space="0" w:color="auto"/>
            <w:bottom w:val="none" w:sz="0" w:space="0" w:color="auto"/>
            <w:right w:val="none" w:sz="0" w:space="0" w:color="auto"/>
          </w:divBdr>
        </w:div>
        <w:div w:id="2080054287">
          <w:marLeft w:val="0"/>
          <w:marRight w:val="0"/>
          <w:marTop w:val="0"/>
          <w:marBottom w:val="0"/>
          <w:divBdr>
            <w:top w:val="none" w:sz="0" w:space="0" w:color="auto"/>
            <w:left w:val="none" w:sz="0" w:space="0" w:color="auto"/>
            <w:bottom w:val="none" w:sz="0" w:space="0" w:color="auto"/>
            <w:right w:val="none" w:sz="0" w:space="0" w:color="auto"/>
          </w:divBdr>
          <w:divsChild>
            <w:div w:id="1172994139">
              <w:marLeft w:val="0"/>
              <w:marRight w:val="0"/>
              <w:marTop w:val="0"/>
              <w:marBottom w:val="0"/>
              <w:divBdr>
                <w:top w:val="none" w:sz="0" w:space="0" w:color="auto"/>
                <w:left w:val="none" w:sz="0" w:space="0" w:color="auto"/>
                <w:bottom w:val="none" w:sz="0" w:space="0" w:color="auto"/>
                <w:right w:val="none" w:sz="0" w:space="0" w:color="auto"/>
              </w:divBdr>
            </w:div>
            <w:div w:id="145995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93472">
      <w:bodyDiv w:val="1"/>
      <w:marLeft w:val="390"/>
      <w:marRight w:val="390"/>
      <w:marTop w:val="0"/>
      <w:marBottom w:val="0"/>
      <w:divBdr>
        <w:top w:val="none" w:sz="0" w:space="0" w:color="auto"/>
        <w:left w:val="none" w:sz="0" w:space="0" w:color="auto"/>
        <w:bottom w:val="none" w:sz="0" w:space="0" w:color="auto"/>
        <w:right w:val="none" w:sz="0" w:space="0" w:color="auto"/>
      </w:divBdr>
    </w:div>
    <w:div w:id="377054556">
      <w:bodyDiv w:val="1"/>
      <w:marLeft w:val="0"/>
      <w:marRight w:val="0"/>
      <w:marTop w:val="0"/>
      <w:marBottom w:val="0"/>
      <w:divBdr>
        <w:top w:val="none" w:sz="0" w:space="0" w:color="auto"/>
        <w:left w:val="none" w:sz="0" w:space="0" w:color="auto"/>
        <w:bottom w:val="none" w:sz="0" w:space="0" w:color="auto"/>
        <w:right w:val="none" w:sz="0" w:space="0" w:color="auto"/>
      </w:divBdr>
      <w:divsChild>
        <w:div w:id="7368646">
          <w:marLeft w:val="0"/>
          <w:marRight w:val="0"/>
          <w:marTop w:val="0"/>
          <w:marBottom w:val="0"/>
          <w:divBdr>
            <w:top w:val="none" w:sz="0" w:space="0" w:color="auto"/>
            <w:left w:val="none" w:sz="0" w:space="0" w:color="auto"/>
            <w:bottom w:val="none" w:sz="0" w:space="0" w:color="auto"/>
            <w:right w:val="none" w:sz="0" w:space="0" w:color="auto"/>
          </w:divBdr>
        </w:div>
        <w:div w:id="442655344">
          <w:marLeft w:val="0"/>
          <w:marRight w:val="0"/>
          <w:marTop w:val="0"/>
          <w:marBottom w:val="0"/>
          <w:divBdr>
            <w:top w:val="none" w:sz="0" w:space="0" w:color="auto"/>
            <w:left w:val="none" w:sz="0" w:space="0" w:color="auto"/>
            <w:bottom w:val="none" w:sz="0" w:space="0" w:color="auto"/>
            <w:right w:val="none" w:sz="0" w:space="0" w:color="auto"/>
          </w:divBdr>
          <w:divsChild>
            <w:div w:id="157118660">
              <w:marLeft w:val="0"/>
              <w:marRight w:val="0"/>
              <w:marTop w:val="0"/>
              <w:marBottom w:val="0"/>
              <w:divBdr>
                <w:top w:val="none" w:sz="0" w:space="0" w:color="auto"/>
                <w:left w:val="none" w:sz="0" w:space="0" w:color="auto"/>
                <w:bottom w:val="none" w:sz="0" w:space="0" w:color="auto"/>
                <w:right w:val="none" w:sz="0" w:space="0" w:color="auto"/>
              </w:divBdr>
            </w:div>
            <w:div w:id="203368718">
              <w:marLeft w:val="0"/>
              <w:marRight w:val="0"/>
              <w:marTop w:val="0"/>
              <w:marBottom w:val="0"/>
              <w:divBdr>
                <w:top w:val="none" w:sz="0" w:space="0" w:color="auto"/>
                <w:left w:val="none" w:sz="0" w:space="0" w:color="auto"/>
                <w:bottom w:val="none" w:sz="0" w:space="0" w:color="auto"/>
                <w:right w:val="none" w:sz="0" w:space="0" w:color="auto"/>
              </w:divBdr>
            </w:div>
            <w:div w:id="234753640">
              <w:marLeft w:val="0"/>
              <w:marRight w:val="0"/>
              <w:marTop w:val="0"/>
              <w:marBottom w:val="0"/>
              <w:divBdr>
                <w:top w:val="none" w:sz="0" w:space="0" w:color="auto"/>
                <w:left w:val="none" w:sz="0" w:space="0" w:color="auto"/>
                <w:bottom w:val="none" w:sz="0" w:space="0" w:color="auto"/>
                <w:right w:val="none" w:sz="0" w:space="0" w:color="auto"/>
              </w:divBdr>
            </w:div>
            <w:div w:id="695959166">
              <w:marLeft w:val="0"/>
              <w:marRight w:val="0"/>
              <w:marTop w:val="0"/>
              <w:marBottom w:val="0"/>
              <w:divBdr>
                <w:top w:val="none" w:sz="0" w:space="0" w:color="auto"/>
                <w:left w:val="none" w:sz="0" w:space="0" w:color="auto"/>
                <w:bottom w:val="none" w:sz="0" w:space="0" w:color="auto"/>
                <w:right w:val="none" w:sz="0" w:space="0" w:color="auto"/>
              </w:divBdr>
            </w:div>
            <w:div w:id="1018191248">
              <w:marLeft w:val="0"/>
              <w:marRight w:val="0"/>
              <w:marTop w:val="0"/>
              <w:marBottom w:val="0"/>
              <w:divBdr>
                <w:top w:val="none" w:sz="0" w:space="0" w:color="auto"/>
                <w:left w:val="none" w:sz="0" w:space="0" w:color="auto"/>
                <w:bottom w:val="none" w:sz="0" w:space="0" w:color="auto"/>
                <w:right w:val="none" w:sz="0" w:space="0" w:color="auto"/>
              </w:divBdr>
            </w:div>
            <w:div w:id="1624800975">
              <w:marLeft w:val="0"/>
              <w:marRight w:val="0"/>
              <w:marTop w:val="0"/>
              <w:marBottom w:val="0"/>
              <w:divBdr>
                <w:top w:val="none" w:sz="0" w:space="0" w:color="auto"/>
                <w:left w:val="none" w:sz="0" w:space="0" w:color="auto"/>
                <w:bottom w:val="none" w:sz="0" w:space="0" w:color="auto"/>
                <w:right w:val="none" w:sz="0" w:space="0" w:color="auto"/>
              </w:divBdr>
            </w:div>
            <w:div w:id="1819372494">
              <w:marLeft w:val="0"/>
              <w:marRight w:val="0"/>
              <w:marTop w:val="0"/>
              <w:marBottom w:val="0"/>
              <w:divBdr>
                <w:top w:val="none" w:sz="0" w:space="0" w:color="auto"/>
                <w:left w:val="none" w:sz="0" w:space="0" w:color="auto"/>
                <w:bottom w:val="none" w:sz="0" w:space="0" w:color="auto"/>
                <w:right w:val="none" w:sz="0" w:space="0" w:color="auto"/>
              </w:divBdr>
            </w:div>
            <w:div w:id="2029141323">
              <w:marLeft w:val="0"/>
              <w:marRight w:val="0"/>
              <w:marTop w:val="0"/>
              <w:marBottom w:val="0"/>
              <w:divBdr>
                <w:top w:val="none" w:sz="0" w:space="0" w:color="auto"/>
                <w:left w:val="none" w:sz="0" w:space="0" w:color="auto"/>
                <w:bottom w:val="none" w:sz="0" w:space="0" w:color="auto"/>
                <w:right w:val="none" w:sz="0" w:space="0" w:color="auto"/>
              </w:divBdr>
            </w:div>
            <w:div w:id="20314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485513">
      <w:bodyDiv w:val="1"/>
      <w:marLeft w:val="0"/>
      <w:marRight w:val="0"/>
      <w:marTop w:val="0"/>
      <w:marBottom w:val="0"/>
      <w:divBdr>
        <w:top w:val="none" w:sz="0" w:space="0" w:color="auto"/>
        <w:left w:val="none" w:sz="0" w:space="0" w:color="auto"/>
        <w:bottom w:val="none" w:sz="0" w:space="0" w:color="auto"/>
        <w:right w:val="none" w:sz="0" w:space="0" w:color="auto"/>
      </w:divBdr>
      <w:divsChild>
        <w:div w:id="335155453">
          <w:marLeft w:val="0"/>
          <w:marRight w:val="0"/>
          <w:marTop w:val="0"/>
          <w:marBottom w:val="0"/>
          <w:divBdr>
            <w:top w:val="none" w:sz="0" w:space="0" w:color="auto"/>
            <w:left w:val="none" w:sz="0" w:space="0" w:color="auto"/>
            <w:bottom w:val="none" w:sz="0" w:space="0" w:color="auto"/>
            <w:right w:val="none" w:sz="0" w:space="0" w:color="auto"/>
          </w:divBdr>
        </w:div>
        <w:div w:id="1085342244">
          <w:marLeft w:val="0"/>
          <w:marRight w:val="0"/>
          <w:marTop w:val="0"/>
          <w:marBottom w:val="0"/>
          <w:divBdr>
            <w:top w:val="none" w:sz="0" w:space="0" w:color="auto"/>
            <w:left w:val="none" w:sz="0" w:space="0" w:color="auto"/>
            <w:bottom w:val="none" w:sz="0" w:space="0" w:color="auto"/>
            <w:right w:val="none" w:sz="0" w:space="0" w:color="auto"/>
          </w:divBdr>
        </w:div>
        <w:div w:id="1346247505">
          <w:marLeft w:val="0"/>
          <w:marRight w:val="0"/>
          <w:marTop w:val="0"/>
          <w:marBottom w:val="0"/>
          <w:divBdr>
            <w:top w:val="none" w:sz="0" w:space="0" w:color="auto"/>
            <w:left w:val="none" w:sz="0" w:space="0" w:color="auto"/>
            <w:bottom w:val="none" w:sz="0" w:space="0" w:color="auto"/>
            <w:right w:val="none" w:sz="0" w:space="0" w:color="auto"/>
          </w:divBdr>
        </w:div>
        <w:div w:id="1920358098">
          <w:marLeft w:val="0"/>
          <w:marRight w:val="0"/>
          <w:marTop w:val="0"/>
          <w:marBottom w:val="0"/>
          <w:divBdr>
            <w:top w:val="none" w:sz="0" w:space="0" w:color="auto"/>
            <w:left w:val="none" w:sz="0" w:space="0" w:color="auto"/>
            <w:bottom w:val="none" w:sz="0" w:space="0" w:color="auto"/>
            <w:right w:val="none" w:sz="0" w:space="0" w:color="auto"/>
          </w:divBdr>
        </w:div>
      </w:divsChild>
    </w:div>
    <w:div w:id="438527891">
      <w:bodyDiv w:val="1"/>
      <w:marLeft w:val="0"/>
      <w:marRight w:val="0"/>
      <w:marTop w:val="0"/>
      <w:marBottom w:val="0"/>
      <w:divBdr>
        <w:top w:val="none" w:sz="0" w:space="0" w:color="auto"/>
        <w:left w:val="none" w:sz="0" w:space="0" w:color="auto"/>
        <w:bottom w:val="none" w:sz="0" w:space="0" w:color="auto"/>
        <w:right w:val="none" w:sz="0" w:space="0" w:color="auto"/>
      </w:divBdr>
      <w:divsChild>
        <w:div w:id="1404255667">
          <w:marLeft w:val="0"/>
          <w:marRight w:val="0"/>
          <w:marTop w:val="0"/>
          <w:marBottom w:val="0"/>
          <w:divBdr>
            <w:top w:val="none" w:sz="0" w:space="0" w:color="auto"/>
            <w:left w:val="none" w:sz="0" w:space="0" w:color="auto"/>
            <w:bottom w:val="none" w:sz="0" w:space="0" w:color="auto"/>
            <w:right w:val="none" w:sz="0" w:space="0" w:color="auto"/>
          </w:divBdr>
          <w:divsChild>
            <w:div w:id="15154546">
              <w:marLeft w:val="0"/>
              <w:marRight w:val="0"/>
              <w:marTop w:val="0"/>
              <w:marBottom w:val="0"/>
              <w:divBdr>
                <w:top w:val="none" w:sz="0" w:space="0" w:color="auto"/>
                <w:left w:val="none" w:sz="0" w:space="0" w:color="auto"/>
                <w:bottom w:val="none" w:sz="0" w:space="0" w:color="auto"/>
                <w:right w:val="none" w:sz="0" w:space="0" w:color="auto"/>
              </w:divBdr>
            </w:div>
            <w:div w:id="144665531">
              <w:marLeft w:val="0"/>
              <w:marRight w:val="0"/>
              <w:marTop w:val="0"/>
              <w:marBottom w:val="0"/>
              <w:divBdr>
                <w:top w:val="none" w:sz="0" w:space="0" w:color="auto"/>
                <w:left w:val="none" w:sz="0" w:space="0" w:color="auto"/>
                <w:bottom w:val="none" w:sz="0" w:space="0" w:color="auto"/>
                <w:right w:val="none" w:sz="0" w:space="0" w:color="auto"/>
              </w:divBdr>
            </w:div>
            <w:div w:id="178937715">
              <w:marLeft w:val="0"/>
              <w:marRight w:val="0"/>
              <w:marTop w:val="0"/>
              <w:marBottom w:val="0"/>
              <w:divBdr>
                <w:top w:val="none" w:sz="0" w:space="0" w:color="auto"/>
                <w:left w:val="none" w:sz="0" w:space="0" w:color="auto"/>
                <w:bottom w:val="none" w:sz="0" w:space="0" w:color="auto"/>
                <w:right w:val="none" w:sz="0" w:space="0" w:color="auto"/>
              </w:divBdr>
            </w:div>
            <w:div w:id="337195212">
              <w:marLeft w:val="0"/>
              <w:marRight w:val="0"/>
              <w:marTop w:val="0"/>
              <w:marBottom w:val="0"/>
              <w:divBdr>
                <w:top w:val="none" w:sz="0" w:space="0" w:color="auto"/>
                <w:left w:val="none" w:sz="0" w:space="0" w:color="auto"/>
                <w:bottom w:val="none" w:sz="0" w:space="0" w:color="auto"/>
                <w:right w:val="none" w:sz="0" w:space="0" w:color="auto"/>
              </w:divBdr>
            </w:div>
            <w:div w:id="439686140">
              <w:marLeft w:val="0"/>
              <w:marRight w:val="0"/>
              <w:marTop w:val="0"/>
              <w:marBottom w:val="0"/>
              <w:divBdr>
                <w:top w:val="none" w:sz="0" w:space="0" w:color="auto"/>
                <w:left w:val="none" w:sz="0" w:space="0" w:color="auto"/>
                <w:bottom w:val="none" w:sz="0" w:space="0" w:color="auto"/>
                <w:right w:val="none" w:sz="0" w:space="0" w:color="auto"/>
              </w:divBdr>
            </w:div>
            <w:div w:id="596134222">
              <w:marLeft w:val="0"/>
              <w:marRight w:val="0"/>
              <w:marTop w:val="0"/>
              <w:marBottom w:val="0"/>
              <w:divBdr>
                <w:top w:val="none" w:sz="0" w:space="0" w:color="auto"/>
                <w:left w:val="none" w:sz="0" w:space="0" w:color="auto"/>
                <w:bottom w:val="none" w:sz="0" w:space="0" w:color="auto"/>
                <w:right w:val="none" w:sz="0" w:space="0" w:color="auto"/>
              </w:divBdr>
            </w:div>
            <w:div w:id="678508913">
              <w:marLeft w:val="0"/>
              <w:marRight w:val="0"/>
              <w:marTop w:val="0"/>
              <w:marBottom w:val="0"/>
              <w:divBdr>
                <w:top w:val="none" w:sz="0" w:space="0" w:color="auto"/>
                <w:left w:val="none" w:sz="0" w:space="0" w:color="auto"/>
                <w:bottom w:val="none" w:sz="0" w:space="0" w:color="auto"/>
                <w:right w:val="none" w:sz="0" w:space="0" w:color="auto"/>
              </w:divBdr>
            </w:div>
            <w:div w:id="726338746">
              <w:marLeft w:val="0"/>
              <w:marRight w:val="0"/>
              <w:marTop w:val="0"/>
              <w:marBottom w:val="0"/>
              <w:divBdr>
                <w:top w:val="none" w:sz="0" w:space="0" w:color="auto"/>
                <w:left w:val="none" w:sz="0" w:space="0" w:color="auto"/>
                <w:bottom w:val="none" w:sz="0" w:space="0" w:color="auto"/>
                <w:right w:val="none" w:sz="0" w:space="0" w:color="auto"/>
              </w:divBdr>
            </w:div>
            <w:div w:id="757143674">
              <w:marLeft w:val="0"/>
              <w:marRight w:val="0"/>
              <w:marTop w:val="0"/>
              <w:marBottom w:val="0"/>
              <w:divBdr>
                <w:top w:val="none" w:sz="0" w:space="0" w:color="auto"/>
                <w:left w:val="none" w:sz="0" w:space="0" w:color="auto"/>
                <w:bottom w:val="none" w:sz="0" w:space="0" w:color="auto"/>
                <w:right w:val="none" w:sz="0" w:space="0" w:color="auto"/>
              </w:divBdr>
            </w:div>
            <w:div w:id="856652091">
              <w:marLeft w:val="0"/>
              <w:marRight w:val="0"/>
              <w:marTop w:val="0"/>
              <w:marBottom w:val="0"/>
              <w:divBdr>
                <w:top w:val="none" w:sz="0" w:space="0" w:color="auto"/>
                <w:left w:val="none" w:sz="0" w:space="0" w:color="auto"/>
                <w:bottom w:val="none" w:sz="0" w:space="0" w:color="auto"/>
                <w:right w:val="none" w:sz="0" w:space="0" w:color="auto"/>
              </w:divBdr>
            </w:div>
            <w:div w:id="878972074">
              <w:marLeft w:val="0"/>
              <w:marRight w:val="0"/>
              <w:marTop w:val="0"/>
              <w:marBottom w:val="0"/>
              <w:divBdr>
                <w:top w:val="none" w:sz="0" w:space="0" w:color="auto"/>
                <w:left w:val="none" w:sz="0" w:space="0" w:color="auto"/>
                <w:bottom w:val="none" w:sz="0" w:space="0" w:color="auto"/>
                <w:right w:val="none" w:sz="0" w:space="0" w:color="auto"/>
              </w:divBdr>
            </w:div>
            <w:div w:id="889075245">
              <w:marLeft w:val="0"/>
              <w:marRight w:val="0"/>
              <w:marTop w:val="0"/>
              <w:marBottom w:val="0"/>
              <w:divBdr>
                <w:top w:val="none" w:sz="0" w:space="0" w:color="auto"/>
                <w:left w:val="none" w:sz="0" w:space="0" w:color="auto"/>
                <w:bottom w:val="none" w:sz="0" w:space="0" w:color="auto"/>
                <w:right w:val="none" w:sz="0" w:space="0" w:color="auto"/>
              </w:divBdr>
            </w:div>
            <w:div w:id="1006514004">
              <w:marLeft w:val="0"/>
              <w:marRight w:val="0"/>
              <w:marTop w:val="0"/>
              <w:marBottom w:val="0"/>
              <w:divBdr>
                <w:top w:val="none" w:sz="0" w:space="0" w:color="auto"/>
                <w:left w:val="none" w:sz="0" w:space="0" w:color="auto"/>
                <w:bottom w:val="none" w:sz="0" w:space="0" w:color="auto"/>
                <w:right w:val="none" w:sz="0" w:space="0" w:color="auto"/>
              </w:divBdr>
            </w:div>
            <w:div w:id="1014840634">
              <w:marLeft w:val="0"/>
              <w:marRight w:val="0"/>
              <w:marTop w:val="0"/>
              <w:marBottom w:val="0"/>
              <w:divBdr>
                <w:top w:val="none" w:sz="0" w:space="0" w:color="auto"/>
                <w:left w:val="none" w:sz="0" w:space="0" w:color="auto"/>
                <w:bottom w:val="none" w:sz="0" w:space="0" w:color="auto"/>
                <w:right w:val="none" w:sz="0" w:space="0" w:color="auto"/>
              </w:divBdr>
            </w:div>
            <w:div w:id="1120490344">
              <w:marLeft w:val="0"/>
              <w:marRight w:val="0"/>
              <w:marTop w:val="0"/>
              <w:marBottom w:val="0"/>
              <w:divBdr>
                <w:top w:val="none" w:sz="0" w:space="0" w:color="auto"/>
                <w:left w:val="none" w:sz="0" w:space="0" w:color="auto"/>
                <w:bottom w:val="none" w:sz="0" w:space="0" w:color="auto"/>
                <w:right w:val="none" w:sz="0" w:space="0" w:color="auto"/>
              </w:divBdr>
            </w:div>
            <w:div w:id="1127892377">
              <w:marLeft w:val="0"/>
              <w:marRight w:val="0"/>
              <w:marTop w:val="0"/>
              <w:marBottom w:val="0"/>
              <w:divBdr>
                <w:top w:val="none" w:sz="0" w:space="0" w:color="auto"/>
                <w:left w:val="none" w:sz="0" w:space="0" w:color="auto"/>
                <w:bottom w:val="none" w:sz="0" w:space="0" w:color="auto"/>
                <w:right w:val="none" w:sz="0" w:space="0" w:color="auto"/>
              </w:divBdr>
            </w:div>
            <w:div w:id="1169325276">
              <w:marLeft w:val="0"/>
              <w:marRight w:val="0"/>
              <w:marTop w:val="0"/>
              <w:marBottom w:val="0"/>
              <w:divBdr>
                <w:top w:val="none" w:sz="0" w:space="0" w:color="auto"/>
                <w:left w:val="none" w:sz="0" w:space="0" w:color="auto"/>
                <w:bottom w:val="none" w:sz="0" w:space="0" w:color="auto"/>
                <w:right w:val="none" w:sz="0" w:space="0" w:color="auto"/>
              </w:divBdr>
            </w:div>
            <w:div w:id="1171678458">
              <w:marLeft w:val="0"/>
              <w:marRight w:val="0"/>
              <w:marTop w:val="0"/>
              <w:marBottom w:val="0"/>
              <w:divBdr>
                <w:top w:val="none" w:sz="0" w:space="0" w:color="auto"/>
                <w:left w:val="none" w:sz="0" w:space="0" w:color="auto"/>
                <w:bottom w:val="none" w:sz="0" w:space="0" w:color="auto"/>
                <w:right w:val="none" w:sz="0" w:space="0" w:color="auto"/>
              </w:divBdr>
            </w:div>
            <w:div w:id="1172066848">
              <w:marLeft w:val="0"/>
              <w:marRight w:val="0"/>
              <w:marTop w:val="0"/>
              <w:marBottom w:val="0"/>
              <w:divBdr>
                <w:top w:val="none" w:sz="0" w:space="0" w:color="auto"/>
                <w:left w:val="none" w:sz="0" w:space="0" w:color="auto"/>
                <w:bottom w:val="none" w:sz="0" w:space="0" w:color="auto"/>
                <w:right w:val="none" w:sz="0" w:space="0" w:color="auto"/>
              </w:divBdr>
            </w:div>
            <w:div w:id="1293441532">
              <w:marLeft w:val="0"/>
              <w:marRight w:val="0"/>
              <w:marTop w:val="0"/>
              <w:marBottom w:val="0"/>
              <w:divBdr>
                <w:top w:val="none" w:sz="0" w:space="0" w:color="auto"/>
                <w:left w:val="none" w:sz="0" w:space="0" w:color="auto"/>
                <w:bottom w:val="none" w:sz="0" w:space="0" w:color="auto"/>
                <w:right w:val="none" w:sz="0" w:space="0" w:color="auto"/>
              </w:divBdr>
            </w:div>
            <w:div w:id="1310552113">
              <w:marLeft w:val="0"/>
              <w:marRight w:val="0"/>
              <w:marTop w:val="0"/>
              <w:marBottom w:val="0"/>
              <w:divBdr>
                <w:top w:val="none" w:sz="0" w:space="0" w:color="auto"/>
                <w:left w:val="none" w:sz="0" w:space="0" w:color="auto"/>
                <w:bottom w:val="none" w:sz="0" w:space="0" w:color="auto"/>
                <w:right w:val="none" w:sz="0" w:space="0" w:color="auto"/>
              </w:divBdr>
            </w:div>
            <w:div w:id="1334988515">
              <w:marLeft w:val="0"/>
              <w:marRight w:val="0"/>
              <w:marTop w:val="0"/>
              <w:marBottom w:val="0"/>
              <w:divBdr>
                <w:top w:val="none" w:sz="0" w:space="0" w:color="auto"/>
                <w:left w:val="none" w:sz="0" w:space="0" w:color="auto"/>
                <w:bottom w:val="none" w:sz="0" w:space="0" w:color="auto"/>
                <w:right w:val="none" w:sz="0" w:space="0" w:color="auto"/>
              </w:divBdr>
            </w:div>
            <w:div w:id="1423641308">
              <w:marLeft w:val="0"/>
              <w:marRight w:val="0"/>
              <w:marTop w:val="0"/>
              <w:marBottom w:val="0"/>
              <w:divBdr>
                <w:top w:val="none" w:sz="0" w:space="0" w:color="auto"/>
                <w:left w:val="none" w:sz="0" w:space="0" w:color="auto"/>
                <w:bottom w:val="none" w:sz="0" w:space="0" w:color="auto"/>
                <w:right w:val="none" w:sz="0" w:space="0" w:color="auto"/>
              </w:divBdr>
            </w:div>
            <w:div w:id="1423840959">
              <w:marLeft w:val="0"/>
              <w:marRight w:val="0"/>
              <w:marTop w:val="0"/>
              <w:marBottom w:val="0"/>
              <w:divBdr>
                <w:top w:val="none" w:sz="0" w:space="0" w:color="auto"/>
                <w:left w:val="none" w:sz="0" w:space="0" w:color="auto"/>
                <w:bottom w:val="none" w:sz="0" w:space="0" w:color="auto"/>
                <w:right w:val="none" w:sz="0" w:space="0" w:color="auto"/>
              </w:divBdr>
            </w:div>
            <w:div w:id="1428649897">
              <w:marLeft w:val="0"/>
              <w:marRight w:val="0"/>
              <w:marTop w:val="0"/>
              <w:marBottom w:val="0"/>
              <w:divBdr>
                <w:top w:val="none" w:sz="0" w:space="0" w:color="auto"/>
                <w:left w:val="none" w:sz="0" w:space="0" w:color="auto"/>
                <w:bottom w:val="none" w:sz="0" w:space="0" w:color="auto"/>
                <w:right w:val="none" w:sz="0" w:space="0" w:color="auto"/>
              </w:divBdr>
            </w:div>
            <w:div w:id="1496072357">
              <w:marLeft w:val="0"/>
              <w:marRight w:val="0"/>
              <w:marTop w:val="0"/>
              <w:marBottom w:val="0"/>
              <w:divBdr>
                <w:top w:val="none" w:sz="0" w:space="0" w:color="auto"/>
                <w:left w:val="none" w:sz="0" w:space="0" w:color="auto"/>
                <w:bottom w:val="none" w:sz="0" w:space="0" w:color="auto"/>
                <w:right w:val="none" w:sz="0" w:space="0" w:color="auto"/>
              </w:divBdr>
            </w:div>
            <w:div w:id="1513060445">
              <w:marLeft w:val="0"/>
              <w:marRight w:val="0"/>
              <w:marTop w:val="0"/>
              <w:marBottom w:val="0"/>
              <w:divBdr>
                <w:top w:val="none" w:sz="0" w:space="0" w:color="auto"/>
                <w:left w:val="none" w:sz="0" w:space="0" w:color="auto"/>
                <w:bottom w:val="none" w:sz="0" w:space="0" w:color="auto"/>
                <w:right w:val="none" w:sz="0" w:space="0" w:color="auto"/>
              </w:divBdr>
            </w:div>
            <w:div w:id="1520195796">
              <w:marLeft w:val="0"/>
              <w:marRight w:val="0"/>
              <w:marTop w:val="0"/>
              <w:marBottom w:val="0"/>
              <w:divBdr>
                <w:top w:val="none" w:sz="0" w:space="0" w:color="auto"/>
                <w:left w:val="none" w:sz="0" w:space="0" w:color="auto"/>
                <w:bottom w:val="none" w:sz="0" w:space="0" w:color="auto"/>
                <w:right w:val="none" w:sz="0" w:space="0" w:color="auto"/>
              </w:divBdr>
            </w:div>
            <w:div w:id="1614483206">
              <w:marLeft w:val="0"/>
              <w:marRight w:val="0"/>
              <w:marTop w:val="0"/>
              <w:marBottom w:val="0"/>
              <w:divBdr>
                <w:top w:val="none" w:sz="0" w:space="0" w:color="auto"/>
                <w:left w:val="none" w:sz="0" w:space="0" w:color="auto"/>
                <w:bottom w:val="none" w:sz="0" w:space="0" w:color="auto"/>
                <w:right w:val="none" w:sz="0" w:space="0" w:color="auto"/>
              </w:divBdr>
            </w:div>
            <w:div w:id="1623457874">
              <w:marLeft w:val="0"/>
              <w:marRight w:val="0"/>
              <w:marTop w:val="0"/>
              <w:marBottom w:val="0"/>
              <w:divBdr>
                <w:top w:val="none" w:sz="0" w:space="0" w:color="auto"/>
                <w:left w:val="none" w:sz="0" w:space="0" w:color="auto"/>
                <w:bottom w:val="none" w:sz="0" w:space="0" w:color="auto"/>
                <w:right w:val="none" w:sz="0" w:space="0" w:color="auto"/>
              </w:divBdr>
            </w:div>
            <w:div w:id="1662587024">
              <w:marLeft w:val="0"/>
              <w:marRight w:val="0"/>
              <w:marTop w:val="0"/>
              <w:marBottom w:val="0"/>
              <w:divBdr>
                <w:top w:val="none" w:sz="0" w:space="0" w:color="auto"/>
                <w:left w:val="none" w:sz="0" w:space="0" w:color="auto"/>
                <w:bottom w:val="none" w:sz="0" w:space="0" w:color="auto"/>
                <w:right w:val="none" w:sz="0" w:space="0" w:color="auto"/>
              </w:divBdr>
            </w:div>
            <w:div w:id="1692367276">
              <w:marLeft w:val="0"/>
              <w:marRight w:val="0"/>
              <w:marTop w:val="0"/>
              <w:marBottom w:val="0"/>
              <w:divBdr>
                <w:top w:val="none" w:sz="0" w:space="0" w:color="auto"/>
                <w:left w:val="none" w:sz="0" w:space="0" w:color="auto"/>
                <w:bottom w:val="none" w:sz="0" w:space="0" w:color="auto"/>
                <w:right w:val="none" w:sz="0" w:space="0" w:color="auto"/>
              </w:divBdr>
            </w:div>
            <w:div w:id="1727755468">
              <w:marLeft w:val="0"/>
              <w:marRight w:val="0"/>
              <w:marTop w:val="0"/>
              <w:marBottom w:val="0"/>
              <w:divBdr>
                <w:top w:val="none" w:sz="0" w:space="0" w:color="auto"/>
                <w:left w:val="none" w:sz="0" w:space="0" w:color="auto"/>
                <w:bottom w:val="none" w:sz="0" w:space="0" w:color="auto"/>
                <w:right w:val="none" w:sz="0" w:space="0" w:color="auto"/>
              </w:divBdr>
            </w:div>
            <w:div w:id="1818375396">
              <w:marLeft w:val="0"/>
              <w:marRight w:val="0"/>
              <w:marTop w:val="0"/>
              <w:marBottom w:val="0"/>
              <w:divBdr>
                <w:top w:val="none" w:sz="0" w:space="0" w:color="auto"/>
                <w:left w:val="none" w:sz="0" w:space="0" w:color="auto"/>
                <w:bottom w:val="none" w:sz="0" w:space="0" w:color="auto"/>
                <w:right w:val="none" w:sz="0" w:space="0" w:color="auto"/>
              </w:divBdr>
            </w:div>
            <w:div w:id="1874489120">
              <w:marLeft w:val="0"/>
              <w:marRight w:val="0"/>
              <w:marTop w:val="0"/>
              <w:marBottom w:val="0"/>
              <w:divBdr>
                <w:top w:val="none" w:sz="0" w:space="0" w:color="auto"/>
                <w:left w:val="none" w:sz="0" w:space="0" w:color="auto"/>
                <w:bottom w:val="none" w:sz="0" w:space="0" w:color="auto"/>
                <w:right w:val="none" w:sz="0" w:space="0" w:color="auto"/>
              </w:divBdr>
            </w:div>
            <w:div w:id="1889224033">
              <w:marLeft w:val="0"/>
              <w:marRight w:val="0"/>
              <w:marTop w:val="0"/>
              <w:marBottom w:val="0"/>
              <w:divBdr>
                <w:top w:val="none" w:sz="0" w:space="0" w:color="auto"/>
                <w:left w:val="none" w:sz="0" w:space="0" w:color="auto"/>
                <w:bottom w:val="none" w:sz="0" w:space="0" w:color="auto"/>
                <w:right w:val="none" w:sz="0" w:space="0" w:color="auto"/>
              </w:divBdr>
            </w:div>
            <w:div w:id="1953825211">
              <w:marLeft w:val="0"/>
              <w:marRight w:val="0"/>
              <w:marTop w:val="0"/>
              <w:marBottom w:val="0"/>
              <w:divBdr>
                <w:top w:val="none" w:sz="0" w:space="0" w:color="auto"/>
                <w:left w:val="none" w:sz="0" w:space="0" w:color="auto"/>
                <w:bottom w:val="none" w:sz="0" w:space="0" w:color="auto"/>
                <w:right w:val="none" w:sz="0" w:space="0" w:color="auto"/>
              </w:divBdr>
            </w:div>
            <w:div w:id="210799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803592">
      <w:bodyDiv w:val="1"/>
      <w:marLeft w:val="0"/>
      <w:marRight w:val="0"/>
      <w:marTop w:val="0"/>
      <w:marBottom w:val="0"/>
      <w:divBdr>
        <w:top w:val="none" w:sz="0" w:space="0" w:color="auto"/>
        <w:left w:val="none" w:sz="0" w:space="0" w:color="auto"/>
        <w:bottom w:val="none" w:sz="0" w:space="0" w:color="auto"/>
        <w:right w:val="none" w:sz="0" w:space="0" w:color="auto"/>
      </w:divBdr>
    </w:div>
    <w:div w:id="446238046">
      <w:bodyDiv w:val="1"/>
      <w:marLeft w:val="0"/>
      <w:marRight w:val="0"/>
      <w:marTop w:val="0"/>
      <w:marBottom w:val="0"/>
      <w:divBdr>
        <w:top w:val="none" w:sz="0" w:space="0" w:color="auto"/>
        <w:left w:val="none" w:sz="0" w:space="0" w:color="auto"/>
        <w:bottom w:val="none" w:sz="0" w:space="0" w:color="auto"/>
        <w:right w:val="none" w:sz="0" w:space="0" w:color="auto"/>
      </w:divBdr>
    </w:div>
    <w:div w:id="486868925">
      <w:bodyDiv w:val="1"/>
      <w:marLeft w:val="0"/>
      <w:marRight w:val="0"/>
      <w:marTop w:val="0"/>
      <w:marBottom w:val="0"/>
      <w:divBdr>
        <w:top w:val="none" w:sz="0" w:space="0" w:color="auto"/>
        <w:left w:val="none" w:sz="0" w:space="0" w:color="auto"/>
        <w:bottom w:val="none" w:sz="0" w:space="0" w:color="auto"/>
        <w:right w:val="none" w:sz="0" w:space="0" w:color="auto"/>
      </w:divBdr>
      <w:divsChild>
        <w:div w:id="342632503">
          <w:marLeft w:val="0"/>
          <w:marRight w:val="0"/>
          <w:marTop w:val="0"/>
          <w:marBottom w:val="0"/>
          <w:divBdr>
            <w:top w:val="none" w:sz="0" w:space="0" w:color="auto"/>
            <w:left w:val="none" w:sz="0" w:space="0" w:color="auto"/>
            <w:bottom w:val="none" w:sz="0" w:space="0" w:color="auto"/>
            <w:right w:val="none" w:sz="0" w:space="0" w:color="auto"/>
          </w:divBdr>
        </w:div>
        <w:div w:id="719287841">
          <w:marLeft w:val="0"/>
          <w:marRight w:val="0"/>
          <w:marTop w:val="0"/>
          <w:marBottom w:val="0"/>
          <w:divBdr>
            <w:top w:val="none" w:sz="0" w:space="0" w:color="auto"/>
            <w:left w:val="none" w:sz="0" w:space="0" w:color="auto"/>
            <w:bottom w:val="none" w:sz="0" w:space="0" w:color="auto"/>
            <w:right w:val="none" w:sz="0" w:space="0" w:color="auto"/>
          </w:divBdr>
        </w:div>
        <w:div w:id="1427117669">
          <w:marLeft w:val="0"/>
          <w:marRight w:val="0"/>
          <w:marTop w:val="0"/>
          <w:marBottom w:val="0"/>
          <w:divBdr>
            <w:top w:val="none" w:sz="0" w:space="0" w:color="auto"/>
            <w:left w:val="none" w:sz="0" w:space="0" w:color="auto"/>
            <w:bottom w:val="none" w:sz="0" w:space="0" w:color="auto"/>
            <w:right w:val="none" w:sz="0" w:space="0" w:color="auto"/>
          </w:divBdr>
        </w:div>
      </w:divsChild>
    </w:div>
    <w:div w:id="507256408">
      <w:marLeft w:val="0"/>
      <w:marRight w:val="0"/>
      <w:marTop w:val="0"/>
      <w:marBottom w:val="0"/>
      <w:divBdr>
        <w:top w:val="none" w:sz="0" w:space="0" w:color="auto"/>
        <w:left w:val="none" w:sz="0" w:space="0" w:color="auto"/>
        <w:bottom w:val="none" w:sz="0" w:space="0" w:color="auto"/>
        <w:right w:val="none" w:sz="0" w:space="0" w:color="auto"/>
      </w:divBdr>
      <w:divsChild>
        <w:div w:id="507256416">
          <w:marLeft w:val="0"/>
          <w:marRight w:val="0"/>
          <w:marTop w:val="0"/>
          <w:marBottom w:val="0"/>
          <w:divBdr>
            <w:top w:val="none" w:sz="0" w:space="0" w:color="auto"/>
            <w:left w:val="none" w:sz="0" w:space="0" w:color="auto"/>
            <w:bottom w:val="none" w:sz="0" w:space="0" w:color="auto"/>
            <w:right w:val="none" w:sz="0" w:space="0" w:color="auto"/>
          </w:divBdr>
          <w:divsChild>
            <w:div w:id="507256406">
              <w:marLeft w:val="0"/>
              <w:marRight w:val="0"/>
              <w:marTop w:val="0"/>
              <w:marBottom w:val="0"/>
              <w:divBdr>
                <w:top w:val="none" w:sz="0" w:space="0" w:color="auto"/>
                <w:left w:val="none" w:sz="0" w:space="0" w:color="auto"/>
                <w:bottom w:val="none" w:sz="0" w:space="0" w:color="auto"/>
                <w:right w:val="none" w:sz="0" w:space="0" w:color="auto"/>
              </w:divBdr>
              <w:divsChild>
                <w:div w:id="50725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6410">
      <w:marLeft w:val="0"/>
      <w:marRight w:val="0"/>
      <w:marTop w:val="0"/>
      <w:marBottom w:val="0"/>
      <w:divBdr>
        <w:top w:val="none" w:sz="0" w:space="0" w:color="auto"/>
        <w:left w:val="none" w:sz="0" w:space="0" w:color="auto"/>
        <w:bottom w:val="none" w:sz="0" w:space="0" w:color="auto"/>
        <w:right w:val="none" w:sz="0" w:space="0" w:color="auto"/>
      </w:divBdr>
      <w:divsChild>
        <w:div w:id="507256413">
          <w:marLeft w:val="0"/>
          <w:marRight w:val="0"/>
          <w:marTop w:val="0"/>
          <w:marBottom w:val="0"/>
          <w:divBdr>
            <w:top w:val="none" w:sz="0" w:space="0" w:color="auto"/>
            <w:left w:val="none" w:sz="0" w:space="0" w:color="auto"/>
            <w:bottom w:val="none" w:sz="0" w:space="0" w:color="auto"/>
            <w:right w:val="none" w:sz="0" w:space="0" w:color="auto"/>
          </w:divBdr>
          <w:divsChild>
            <w:div w:id="507256415">
              <w:marLeft w:val="0"/>
              <w:marRight w:val="0"/>
              <w:marTop w:val="0"/>
              <w:marBottom w:val="0"/>
              <w:divBdr>
                <w:top w:val="none" w:sz="0" w:space="0" w:color="auto"/>
                <w:left w:val="none" w:sz="0" w:space="0" w:color="auto"/>
                <w:bottom w:val="none" w:sz="0" w:space="0" w:color="auto"/>
                <w:right w:val="none" w:sz="0" w:space="0" w:color="auto"/>
              </w:divBdr>
              <w:divsChild>
                <w:div w:id="50725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6411">
      <w:marLeft w:val="0"/>
      <w:marRight w:val="0"/>
      <w:marTop w:val="0"/>
      <w:marBottom w:val="0"/>
      <w:divBdr>
        <w:top w:val="none" w:sz="0" w:space="0" w:color="auto"/>
        <w:left w:val="none" w:sz="0" w:space="0" w:color="auto"/>
        <w:bottom w:val="none" w:sz="0" w:space="0" w:color="auto"/>
        <w:right w:val="none" w:sz="0" w:space="0" w:color="auto"/>
      </w:divBdr>
      <w:divsChild>
        <w:div w:id="507256407">
          <w:marLeft w:val="0"/>
          <w:marRight w:val="0"/>
          <w:marTop w:val="0"/>
          <w:marBottom w:val="0"/>
          <w:divBdr>
            <w:top w:val="none" w:sz="0" w:space="0" w:color="auto"/>
            <w:left w:val="none" w:sz="0" w:space="0" w:color="auto"/>
            <w:bottom w:val="none" w:sz="0" w:space="0" w:color="auto"/>
            <w:right w:val="none" w:sz="0" w:space="0" w:color="auto"/>
          </w:divBdr>
          <w:divsChild>
            <w:div w:id="507256405">
              <w:marLeft w:val="0"/>
              <w:marRight w:val="0"/>
              <w:marTop w:val="0"/>
              <w:marBottom w:val="0"/>
              <w:divBdr>
                <w:top w:val="none" w:sz="0" w:space="0" w:color="auto"/>
                <w:left w:val="none" w:sz="0" w:space="0" w:color="auto"/>
                <w:bottom w:val="none" w:sz="0" w:space="0" w:color="auto"/>
                <w:right w:val="none" w:sz="0" w:space="0" w:color="auto"/>
              </w:divBdr>
              <w:divsChild>
                <w:div w:id="50725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670505">
      <w:bodyDiv w:val="1"/>
      <w:marLeft w:val="0"/>
      <w:marRight w:val="0"/>
      <w:marTop w:val="0"/>
      <w:marBottom w:val="0"/>
      <w:divBdr>
        <w:top w:val="none" w:sz="0" w:space="0" w:color="auto"/>
        <w:left w:val="none" w:sz="0" w:space="0" w:color="auto"/>
        <w:bottom w:val="none" w:sz="0" w:space="0" w:color="auto"/>
        <w:right w:val="none" w:sz="0" w:space="0" w:color="auto"/>
      </w:divBdr>
    </w:div>
    <w:div w:id="571701450">
      <w:bodyDiv w:val="1"/>
      <w:marLeft w:val="0"/>
      <w:marRight w:val="0"/>
      <w:marTop w:val="0"/>
      <w:marBottom w:val="0"/>
      <w:divBdr>
        <w:top w:val="none" w:sz="0" w:space="0" w:color="auto"/>
        <w:left w:val="none" w:sz="0" w:space="0" w:color="auto"/>
        <w:bottom w:val="none" w:sz="0" w:space="0" w:color="auto"/>
        <w:right w:val="none" w:sz="0" w:space="0" w:color="auto"/>
      </w:divBdr>
    </w:div>
    <w:div w:id="685788836">
      <w:bodyDiv w:val="1"/>
      <w:marLeft w:val="0"/>
      <w:marRight w:val="0"/>
      <w:marTop w:val="0"/>
      <w:marBottom w:val="0"/>
      <w:divBdr>
        <w:top w:val="none" w:sz="0" w:space="0" w:color="auto"/>
        <w:left w:val="none" w:sz="0" w:space="0" w:color="auto"/>
        <w:bottom w:val="none" w:sz="0" w:space="0" w:color="auto"/>
        <w:right w:val="none" w:sz="0" w:space="0" w:color="auto"/>
      </w:divBdr>
    </w:div>
    <w:div w:id="750931452">
      <w:bodyDiv w:val="1"/>
      <w:marLeft w:val="0"/>
      <w:marRight w:val="0"/>
      <w:marTop w:val="0"/>
      <w:marBottom w:val="0"/>
      <w:divBdr>
        <w:top w:val="none" w:sz="0" w:space="0" w:color="auto"/>
        <w:left w:val="none" w:sz="0" w:space="0" w:color="auto"/>
        <w:bottom w:val="none" w:sz="0" w:space="0" w:color="auto"/>
        <w:right w:val="none" w:sz="0" w:space="0" w:color="auto"/>
      </w:divBdr>
      <w:divsChild>
        <w:div w:id="168836150">
          <w:marLeft w:val="0"/>
          <w:marRight w:val="0"/>
          <w:marTop w:val="0"/>
          <w:marBottom w:val="0"/>
          <w:divBdr>
            <w:top w:val="none" w:sz="0" w:space="0" w:color="auto"/>
            <w:left w:val="none" w:sz="0" w:space="0" w:color="auto"/>
            <w:bottom w:val="none" w:sz="0" w:space="0" w:color="auto"/>
            <w:right w:val="none" w:sz="0" w:space="0" w:color="auto"/>
          </w:divBdr>
        </w:div>
        <w:div w:id="335306403">
          <w:marLeft w:val="0"/>
          <w:marRight w:val="0"/>
          <w:marTop w:val="0"/>
          <w:marBottom w:val="0"/>
          <w:divBdr>
            <w:top w:val="none" w:sz="0" w:space="0" w:color="auto"/>
            <w:left w:val="none" w:sz="0" w:space="0" w:color="auto"/>
            <w:bottom w:val="none" w:sz="0" w:space="0" w:color="auto"/>
            <w:right w:val="none" w:sz="0" w:space="0" w:color="auto"/>
          </w:divBdr>
        </w:div>
        <w:div w:id="939263819">
          <w:marLeft w:val="0"/>
          <w:marRight w:val="0"/>
          <w:marTop w:val="0"/>
          <w:marBottom w:val="0"/>
          <w:divBdr>
            <w:top w:val="none" w:sz="0" w:space="0" w:color="auto"/>
            <w:left w:val="none" w:sz="0" w:space="0" w:color="auto"/>
            <w:bottom w:val="none" w:sz="0" w:space="0" w:color="auto"/>
            <w:right w:val="none" w:sz="0" w:space="0" w:color="auto"/>
          </w:divBdr>
        </w:div>
        <w:div w:id="952514952">
          <w:marLeft w:val="0"/>
          <w:marRight w:val="0"/>
          <w:marTop w:val="0"/>
          <w:marBottom w:val="0"/>
          <w:divBdr>
            <w:top w:val="none" w:sz="0" w:space="0" w:color="auto"/>
            <w:left w:val="none" w:sz="0" w:space="0" w:color="auto"/>
            <w:bottom w:val="none" w:sz="0" w:space="0" w:color="auto"/>
            <w:right w:val="none" w:sz="0" w:space="0" w:color="auto"/>
          </w:divBdr>
        </w:div>
        <w:div w:id="966089255">
          <w:marLeft w:val="0"/>
          <w:marRight w:val="0"/>
          <w:marTop w:val="0"/>
          <w:marBottom w:val="0"/>
          <w:divBdr>
            <w:top w:val="none" w:sz="0" w:space="0" w:color="auto"/>
            <w:left w:val="none" w:sz="0" w:space="0" w:color="auto"/>
            <w:bottom w:val="none" w:sz="0" w:space="0" w:color="auto"/>
            <w:right w:val="none" w:sz="0" w:space="0" w:color="auto"/>
          </w:divBdr>
        </w:div>
        <w:div w:id="1231190860">
          <w:marLeft w:val="0"/>
          <w:marRight w:val="0"/>
          <w:marTop w:val="0"/>
          <w:marBottom w:val="0"/>
          <w:divBdr>
            <w:top w:val="none" w:sz="0" w:space="0" w:color="auto"/>
            <w:left w:val="none" w:sz="0" w:space="0" w:color="auto"/>
            <w:bottom w:val="none" w:sz="0" w:space="0" w:color="auto"/>
            <w:right w:val="none" w:sz="0" w:space="0" w:color="auto"/>
          </w:divBdr>
        </w:div>
        <w:div w:id="1493257672">
          <w:marLeft w:val="0"/>
          <w:marRight w:val="0"/>
          <w:marTop w:val="0"/>
          <w:marBottom w:val="0"/>
          <w:divBdr>
            <w:top w:val="none" w:sz="0" w:space="0" w:color="auto"/>
            <w:left w:val="none" w:sz="0" w:space="0" w:color="auto"/>
            <w:bottom w:val="none" w:sz="0" w:space="0" w:color="auto"/>
            <w:right w:val="none" w:sz="0" w:space="0" w:color="auto"/>
          </w:divBdr>
        </w:div>
        <w:div w:id="1666202612">
          <w:marLeft w:val="0"/>
          <w:marRight w:val="0"/>
          <w:marTop w:val="0"/>
          <w:marBottom w:val="0"/>
          <w:divBdr>
            <w:top w:val="none" w:sz="0" w:space="0" w:color="auto"/>
            <w:left w:val="none" w:sz="0" w:space="0" w:color="auto"/>
            <w:bottom w:val="none" w:sz="0" w:space="0" w:color="auto"/>
            <w:right w:val="none" w:sz="0" w:space="0" w:color="auto"/>
          </w:divBdr>
        </w:div>
        <w:div w:id="1671761261">
          <w:marLeft w:val="0"/>
          <w:marRight w:val="0"/>
          <w:marTop w:val="0"/>
          <w:marBottom w:val="0"/>
          <w:divBdr>
            <w:top w:val="none" w:sz="0" w:space="0" w:color="auto"/>
            <w:left w:val="none" w:sz="0" w:space="0" w:color="auto"/>
            <w:bottom w:val="none" w:sz="0" w:space="0" w:color="auto"/>
            <w:right w:val="none" w:sz="0" w:space="0" w:color="auto"/>
          </w:divBdr>
        </w:div>
        <w:div w:id="1905985395">
          <w:marLeft w:val="0"/>
          <w:marRight w:val="0"/>
          <w:marTop w:val="0"/>
          <w:marBottom w:val="0"/>
          <w:divBdr>
            <w:top w:val="none" w:sz="0" w:space="0" w:color="auto"/>
            <w:left w:val="none" w:sz="0" w:space="0" w:color="auto"/>
            <w:bottom w:val="none" w:sz="0" w:space="0" w:color="auto"/>
            <w:right w:val="none" w:sz="0" w:space="0" w:color="auto"/>
          </w:divBdr>
        </w:div>
      </w:divsChild>
    </w:div>
    <w:div w:id="756711316">
      <w:bodyDiv w:val="1"/>
      <w:marLeft w:val="0"/>
      <w:marRight w:val="0"/>
      <w:marTop w:val="0"/>
      <w:marBottom w:val="0"/>
      <w:divBdr>
        <w:top w:val="none" w:sz="0" w:space="0" w:color="auto"/>
        <w:left w:val="none" w:sz="0" w:space="0" w:color="auto"/>
        <w:bottom w:val="none" w:sz="0" w:space="0" w:color="auto"/>
        <w:right w:val="none" w:sz="0" w:space="0" w:color="auto"/>
      </w:divBdr>
    </w:div>
    <w:div w:id="761804975">
      <w:bodyDiv w:val="1"/>
      <w:marLeft w:val="390"/>
      <w:marRight w:val="390"/>
      <w:marTop w:val="0"/>
      <w:marBottom w:val="0"/>
      <w:divBdr>
        <w:top w:val="none" w:sz="0" w:space="0" w:color="auto"/>
        <w:left w:val="none" w:sz="0" w:space="0" w:color="auto"/>
        <w:bottom w:val="none" w:sz="0" w:space="0" w:color="auto"/>
        <w:right w:val="none" w:sz="0" w:space="0" w:color="auto"/>
      </w:divBdr>
    </w:div>
    <w:div w:id="768820216">
      <w:bodyDiv w:val="1"/>
      <w:marLeft w:val="0"/>
      <w:marRight w:val="0"/>
      <w:marTop w:val="0"/>
      <w:marBottom w:val="0"/>
      <w:divBdr>
        <w:top w:val="none" w:sz="0" w:space="0" w:color="auto"/>
        <w:left w:val="none" w:sz="0" w:space="0" w:color="auto"/>
        <w:bottom w:val="none" w:sz="0" w:space="0" w:color="auto"/>
        <w:right w:val="none" w:sz="0" w:space="0" w:color="auto"/>
      </w:divBdr>
    </w:div>
    <w:div w:id="793642618">
      <w:bodyDiv w:val="1"/>
      <w:marLeft w:val="0"/>
      <w:marRight w:val="0"/>
      <w:marTop w:val="0"/>
      <w:marBottom w:val="0"/>
      <w:divBdr>
        <w:top w:val="none" w:sz="0" w:space="0" w:color="auto"/>
        <w:left w:val="none" w:sz="0" w:space="0" w:color="auto"/>
        <w:bottom w:val="none" w:sz="0" w:space="0" w:color="auto"/>
        <w:right w:val="none" w:sz="0" w:space="0" w:color="auto"/>
      </w:divBdr>
      <w:divsChild>
        <w:div w:id="9797564">
          <w:marLeft w:val="0"/>
          <w:marRight w:val="0"/>
          <w:marTop w:val="0"/>
          <w:marBottom w:val="0"/>
          <w:divBdr>
            <w:top w:val="none" w:sz="0" w:space="0" w:color="auto"/>
            <w:left w:val="none" w:sz="0" w:space="0" w:color="auto"/>
            <w:bottom w:val="none" w:sz="0" w:space="0" w:color="auto"/>
            <w:right w:val="none" w:sz="0" w:space="0" w:color="auto"/>
          </w:divBdr>
        </w:div>
        <w:div w:id="1774326895">
          <w:marLeft w:val="0"/>
          <w:marRight w:val="0"/>
          <w:marTop w:val="0"/>
          <w:marBottom w:val="0"/>
          <w:divBdr>
            <w:top w:val="none" w:sz="0" w:space="0" w:color="auto"/>
            <w:left w:val="none" w:sz="0" w:space="0" w:color="auto"/>
            <w:bottom w:val="none" w:sz="0" w:space="0" w:color="auto"/>
            <w:right w:val="none" w:sz="0" w:space="0" w:color="auto"/>
          </w:divBdr>
        </w:div>
        <w:div w:id="1874490744">
          <w:marLeft w:val="0"/>
          <w:marRight w:val="0"/>
          <w:marTop w:val="0"/>
          <w:marBottom w:val="0"/>
          <w:divBdr>
            <w:top w:val="none" w:sz="0" w:space="0" w:color="auto"/>
            <w:left w:val="none" w:sz="0" w:space="0" w:color="auto"/>
            <w:bottom w:val="none" w:sz="0" w:space="0" w:color="auto"/>
            <w:right w:val="none" w:sz="0" w:space="0" w:color="auto"/>
          </w:divBdr>
        </w:div>
        <w:div w:id="2141603110">
          <w:marLeft w:val="0"/>
          <w:marRight w:val="0"/>
          <w:marTop w:val="0"/>
          <w:marBottom w:val="0"/>
          <w:divBdr>
            <w:top w:val="none" w:sz="0" w:space="0" w:color="auto"/>
            <w:left w:val="none" w:sz="0" w:space="0" w:color="auto"/>
            <w:bottom w:val="none" w:sz="0" w:space="0" w:color="auto"/>
            <w:right w:val="none" w:sz="0" w:space="0" w:color="auto"/>
          </w:divBdr>
        </w:div>
      </w:divsChild>
    </w:div>
    <w:div w:id="803700217">
      <w:bodyDiv w:val="1"/>
      <w:marLeft w:val="0"/>
      <w:marRight w:val="0"/>
      <w:marTop w:val="0"/>
      <w:marBottom w:val="0"/>
      <w:divBdr>
        <w:top w:val="none" w:sz="0" w:space="0" w:color="auto"/>
        <w:left w:val="none" w:sz="0" w:space="0" w:color="auto"/>
        <w:bottom w:val="none" w:sz="0" w:space="0" w:color="auto"/>
        <w:right w:val="none" w:sz="0" w:space="0" w:color="auto"/>
      </w:divBdr>
    </w:div>
    <w:div w:id="826357448">
      <w:bodyDiv w:val="1"/>
      <w:marLeft w:val="0"/>
      <w:marRight w:val="0"/>
      <w:marTop w:val="0"/>
      <w:marBottom w:val="0"/>
      <w:divBdr>
        <w:top w:val="none" w:sz="0" w:space="0" w:color="auto"/>
        <w:left w:val="none" w:sz="0" w:space="0" w:color="auto"/>
        <w:bottom w:val="none" w:sz="0" w:space="0" w:color="auto"/>
        <w:right w:val="none" w:sz="0" w:space="0" w:color="auto"/>
      </w:divBdr>
      <w:divsChild>
        <w:div w:id="200828052">
          <w:marLeft w:val="0"/>
          <w:marRight w:val="0"/>
          <w:marTop w:val="0"/>
          <w:marBottom w:val="0"/>
          <w:divBdr>
            <w:top w:val="none" w:sz="0" w:space="0" w:color="auto"/>
            <w:left w:val="none" w:sz="0" w:space="0" w:color="auto"/>
            <w:bottom w:val="none" w:sz="0" w:space="0" w:color="auto"/>
            <w:right w:val="none" w:sz="0" w:space="0" w:color="auto"/>
          </w:divBdr>
        </w:div>
        <w:div w:id="367026194">
          <w:marLeft w:val="0"/>
          <w:marRight w:val="0"/>
          <w:marTop w:val="0"/>
          <w:marBottom w:val="0"/>
          <w:divBdr>
            <w:top w:val="none" w:sz="0" w:space="0" w:color="auto"/>
            <w:left w:val="none" w:sz="0" w:space="0" w:color="auto"/>
            <w:bottom w:val="none" w:sz="0" w:space="0" w:color="auto"/>
            <w:right w:val="none" w:sz="0" w:space="0" w:color="auto"/>
          </w:divBdr>
        </w:div>
        <w:div w:id="678386992">
          <w:marLeft w:val="0"/>
          <w:marRight w:val="0"/>
          <w:marTop w:val="0"/>
          <w:marBottom w:val="0"/>
          <w:divBdr>
            <w:top w:val="none" w:sz="0" w:space="0" w:color="auto"/>
            <w:left w:val="none" w:sz="0" w:space="0" w:color="auto"/>
            <w:bottom w:val="none" w:sz="0" w:space="0" w:color="auto"/>
            <w:right w:val="none" w:sz="0" w:space="0" w:color="auto"/>
          </w:divBdr>
        </w:div>
        <w:div w:id="760178072">
          <w:marLeft w:val="0"/>
          <w:marRight w:val="0"/>
          <w:marTop w:val="0"/>
          <w:marBottom w:val="0"/>
          <w:divBdr>
            <w:top w:val="none" w:sz="0" w:space="0" w:color="auto"/>
            <w:left w:val="none" w:sz="0" w:space="0" w:color="auto"/>
            <w:bottom w:val="none" w:sz="0" w:space="0" w:color="auto"/>
            <w:right w:val="none" w:sz="0" w:space="0" w:color="auto"/>
          </w:divBdr>
        </w:div>
        <w:div w:id="1963032208">
          <w:marLeft w:val="0"/>
          <w:marRight w:val="0"/>
          <w:marTop w:val="0"/>
          <w:marBottom w:val="0"/>
          <w:divBdr>
            <w:top w:val="none" w:sz="0" w:space="0" w:color="auto"/>
            <w:left w:val="none" w:sz="0" w:space="0" w:color="auto"/>
            <w:bottom w:val="none" w:sz="0" w:space="0" w:color="auto"/>
            <w:right w:val="none" w:sz="0" w:space="0" w:color="auto"/>
          </w:divBdr>
        </w:div>
      </w:divsChild>
    </w:div>
    <w:div w:id="839735413">
      <w:bodyDiv w:val="1"/>
      <w:marLeft w:val="0"/>
      <w:marRight w:val="0"/>
      <w:marTop w:val="0"/>
      <w:marBottom w:val="0"/>
      <w:divBdr>
        <w:top w:val="none" w:sz="0" w:space="0" w:color="auto"/>
        <w:left w:val="none" w:sz="0" w:space="0" w:color="auto"/>
        <w:bottom w:val="none" w:sz="0" w:space="0" w:color="auto"/>
        <w:right w:val="none" w:sz="0" w:space="0" w:color="auto"/>
      </w:divBdr>
    </w:div>
    <w:div w:id="872116701">
      <w:bodyDiv w:val="1"/>
      <w:marLeft w:val="0"/>
      <w:marRight w:val="0"/>
      <w:marTop w:val="0"/>
      <w:marBottom w:val="0"/>
      <w:divBdr>
        <w:top w:val="none" w:sz="0" w:space="0" w:color="auto"/>
        <w:left w:val="none" w:sz="0" w:space="0" w:color="auto"/>
        <w:bottom w:val="none" w:sz="0" w:space="0" w:color="auto"/>
        <w:right w:val="none" w:sz="0" w:space="0" w:color="auto"/>
      </w:divBdr>
      <w:divsChild>
        <w:div w:id="320157618">
          <w:marLeft w:val="0"/>
          <w:marRight w:val="0"/>
          <w:marTop w:val="0"/>
          <w:marBottom w:val="0"/>
          <w:divBdr>
            <w:top w:val="none" w:sz="0" w:space="0" w:color="auto"/>
            <w:left w:val="none" w:sz="0" w:space="0" w:color="auto"/>
            <w:bottom w:val="none" w:sz="0" w:space="0" w:color="auto"/>
            <w:right w:val="none" w:sz="0" w:space="0" w:color="auto"/>
          </w:divBdr>
        </w:div>
        <w:div w:id="2080204120">
          <w:marLeft w:val="0"/>
          <w:marRight w:val="0"/>
          <w:marTop w:val="0"/>
          <w:marBottom w:val="0"/>
          <w:divBdr>
            <w:top w:val="none" w:sz="0" w:space="0" w:color="auto"/>
            <w:left w:val="none" w:sz="0" w:space="0" w:color="auto"/>
            <w:bottom w:val="none" w:sz="0" w:space="0" w:color="auto"/>
            <w:right w:val="none" w:sz="0" w:space="0" w:color="auto"/>
          </w:divBdr>
        </w:div>
      </w:divsChild>
    </w:div>
    <w:div w:id="874999308">
      <w:bodyDiv w:val="1"/>
      <w:marLeft w:val="0"/>
      <w:marRight w:val="0"/>
      <w:marTop w:val="0"/>
      <w:marBottom w:val="0"/>
      <w:divBdr>
        <w:top w:val="none" w:sz="0" w:space="0" w:color="auto"/>
        <w:left w:val="none" w:sz="0" w:space="0" w:color="auto"/>
        <w:bottom w:val="none" w:sz="0" w:space="0" w:color="auto"/>
        <w:right w:val="none" w:sz="0" w:space="0" w:color="auto"/>
      </w:divBdr>
    </w:div>
    <w:div w:id="914364719">
      <w:bodyDiv w:val="1"/>
      <w:marLeft w:val="0"/>
      <w:marRight w:val="0"/>
      <w:marTop w:val="0"/>
      <w:marBottom w:val="0"/>
      <w:divBdr>
        <w:top w:val="none" w:sz="0" w:space="0" w:color="auto"/>
        <w:left w:val="none" w:sz="0" w:space="0" w:color="auto"/>
        <w:bottom w:val="none" w:sz="0" w:space="0" w:color="auto"/>
        <w:right w:val="none" w:sz="0" w:space="0" w:color="auto"/>
      </w:divBdr>
      <w:divsChild>
        <w:div w:id="21824254">
          <w:marLeft w:val="0"/>
          <w:marRight w:val="0"/>
          <w:marTop w:val="0"/>
          <w:marBottom w:val="0"/>
          <w:divBdr>
            <w:top w:val="none" w:sz="0" w:space="0" w:color="auto"/>
            <w:left w:val="none" w:sz="0" w:space="0" w:color="auto"/>
            <w:bottom w:val="none" w:sz="0" w:space="0" w:color="auto"/>
            <w:right w:val="none" w:sz="0" w:space="0" w:color="auto"/>
          </w:divBdr>
        </w:div>
        <w:div w:id="1088381221">
          <w:marLeft w:val="0"/>
          <w:marRight w:val="0"/>
          <w:marTop w:val="0"/>
          <w:marBottom w:val="0"/>
          <w:divBdr>
            <w:top w:val="none" w:sz="0" w:space="0" w:color="auto"/>
            <w:left w:val="none" w:sz="0" w:space="0" w:color="auto"/>
            <w:bottom w:val="none" w:sz="0" w:space="0" w:color="auto"/>
            <w:right w:val="none" w:sz="0" w:space="0" w:color="auto"/>
          </w:divBdr>
        </w:div>
        <w:div w:id="1634409939">
          <w:marLeft w:val="0"/>
          <w:marRight w:val="0"/>
          <w:marTop w:val="0"/>
          <w:marBottom w:val="0"/>
          <w:divBdr>
            <w:top w:val="none" w:sz="0" w:space="0" w:color="auto"/>
            <w:left w:val="none" w:sz="0" w:space="0" w:color="auto"/>
            <w:bottom w:val="none" w:sz="0" w:space="0" w:color="auto"/>
            <w:right w:val="none" w:sz="0" w:space="0" w:color="auto"/>
          </w:divBdr>
        </w:div>
        <w:div w:id="2024747501">
          <w:marLeft w:val="0"/>
          <w:marRight w:val="0"/>
          <w:marTop w:val="0"/>
          <w:marBottom w:val="0"/>
          <w:divBdr>
            <w:top w:val="none" w:sz="0" w:space="0" w:color="auto"/>
            <w:left w:val="none" w:sz="0" w:space="0" w:color="auto"/>
            <w:bottom w:val="none" w:sz="0" w:space="0" w:color="auto"/>
            <w:right w:val="none" w:sz="0" w:space="0" w:color="auto"/>
          </w:divBdr>
        </w:div>
      </w:divsChild>
    </w:div>
    <w:div w:id="928583297">
      <w:bodyDiv w:val="1"/>
      <w:marLeft w:val="0"/>
      <w:marRight w:val="0"/>
      <w:marTop w:val="0"/>
      <w:marBottom w:val="0"/>
      <w:divBdr>
        <w:top w:val="none" w:sz="0" w:space="0" w:color="auto"/>
        <w:left w:val="none" w:sz="0" w:space="0" w:color="auto"/>
        <w:bottom w:val="none" w:sz="0" w:space="0" w:color="auto"/>
        <w:right w:val="none" w:sz="0" w:space="0" w:color="auto"/>
      </w:divBdr>
      <w:divsChild>
        <w:div w:id="1500191599">
          <w:marLeft w:val="0"/>
          <w:marRight w:val="0"/>
          <w:marTop w:val="0"/>
          <w:marBottom w:val="0"/>
          <w:divBdr>
            <w:top w:val="none" w:sz="0" w:space="0" w:color="auto"/>
            <w:left w:val="none" w:sz="0" w:space="0" w:color="auto"/>
            <w:bottom w:val="none" w:sz="0" w:space="0" w:color="auto"/>
            <w:right w:val="none" w:sz="0" w:space="0" w:color="auto"/>
          </w:divBdr>
        </w:div>
        <w:div w:id="1753626384">
          <w:marLeft w:val="0"/>
          <w:marRight w:val="0"/>
          <w:marTop w:val="0"/>
          <w:marBottom w:val="0"/>
          <w:divBdr>
            <w:top w:val="none" w:sz="0" w:space="0" w:color="auto"/>
            <w:left w:val="none" w:sz="0" w:space="0" w:color="auto"/>
            <w:bottom w:val="none" w:sz="0" w:space="0" w:color="auto"/>
            <w:right w:val="none" w:sz="0" w:space="0" w:color="auto"/>
          </w:divBdr>
        </w:div>
        <w:div w:id="1931309566">
          <w:marLeft w:val="0"/>
          <w:marRight w:val="0"/>
          <w:marTop w:val="0"/>
          <w:marBottom w:val="0"/>
          <w:divBdr>
            <w:top w:val="none" w:sz="0" w:space="0" w:color="auto"/>
            <w:left w:val="none" w:sz="0" w:space="0" w:color="auto"/>
            <w:bottom w:val="none" w:sz="0" w:space="0" w:color="auto"/>
            <w:right w:val="none" w:sz="0" w:space="0" w:color="auto"/>
          </w:divBdr>
        </w:div>
        <w:div w:id="2038656210">
          <w:marLeft w:val="0"/>
          <w:marRight w:val="0"/>
          <w:marTop w:val="0"/>
          <w:marBottom w:val="0"/>
          <w:divBdr>
            <w:top w:val="none" w:sz="0" w:space="0" w:color="auto"/>
            <w:left w:val="none" w:sz="0" w:space="0" w:color="auto"/>
            <w:bottom w:val="none" w:sz="0" w:space="0" w:color="auto"/>
            <w:right w:val="none" w:sz="0" w:space="0" w:color="auto"/>
          </w:divBdr>
        </w:div>
      </w:divsChild>
    </w:div>
    <w:div w:id="929894829">
      <w:bodyDiv w:val="1"/>
      <w:marLeft w:val="0"/>
      <w:marRight w:val="0"/>
      <w:marTop w:val="0"/>
      <w:marBottom w:val="0"/>
      <w:divBdr>
        <w:top w:val="none" w:sz="0" w:space="0" w:color="auto"/>
        <w:left w:val="none" w:sz="0" w:space="0" w:color="auto"/>
        <w:bottom w:val="none" w:sz="0" w:space="0" w:color="auto"/>
        <w:right w:val="none" w:sz="0" w:space="0" w:color="auto"/>
      </w:divBdr>
    </w:div>
    <w:div w:id="933436868">
      <w:bodyDiv w:val="1"/>
      <w:marLeft w:val="0"/>
      <w:marRight w:val="0"/>
      <w:marTop w:val="0"/>
      <w:marBottom w:val="0"/>
      <w:divBdr>
        <w:top w:val="none" w:sz="0" w:space="0" w:color="auto"/>
        <w:left w:val="none" w:sz="0" w:space="0" w:color="auto"/>
        <w:bottom w:val="none" w:sz="0" w:space="0" w:color="auto"/>
        <w:right w:val="none" w:sz="0" w:space="0" w:color="auto"/>
      </w:divBdr>
      <w:divsChild>
        <w:div w:id="552158935">
          <w:marLeft w:val="0"/>
          <w:marRight w:val="0"/>
          <w:marTop w:val="0"/>
          <w:marBottom w:val="0"/>
          <w:divBdr>
            <w:top w:val="none" w:sz="0" w:space="0" w:color="auto"/>
            <w:left w:val="none" w:sz="0" w:space="0" w:color="auto"/>
            <w:bottom w:val="none" w:sz="0" w:space="0" w:color="auto"/>
            <w:right w:val="none" w:sz="0" w:space="0" w:color="auto"/>
          </w:divBdr>
        </w:div>
        <w:div w:id="1051807564">
          <w:marLeft w:val="0"/>
          <w:marRight w:val="0"/>
          <w:marTop w:val="0"/>
          <w:marBottom w:val="0"/>
          <w:divBdr>
            <w:top w:val="none" w:sz="0" w:space="0" w:color="auto"/>
            <w:left w:val="none" w:sz="0" w:space="0" w:color="auto"/>
            <w:bottom w:val="none" w:sz="0" w:space="0" w:color="auto"/>
            <w:right w:val="none" w:sz="0" w:space="0" w:color="auto"/>
          </w:divBdr>
        </w:div>
        <w:div w:id="1260332679">
          <w:marLeft w:val="0"/>
          <w:marRight w:val="0"/>
          <w:marTop w:val="0"/>
          <w:marBottom w:val="0"/>
          <w:divBdr>
            <w:top w:val="none" w:sz="0" w:space="0" w:color="auto"/>
            <w:left w:val="none" w:sz="0" w:space="0" w:color="auto"/>
            <w:bottom w:val="none" w:sz="0" w:space="0" w:color="auto"/>
            <w:right w:val="none" w:sz="0" w:space="0" w:color="auto"/>
          </w:divBdr>
        </w:div>
        <w:div w:id="1274677644">
          <w:marLeft w:val="0"/>
          <w:marRight w:val="0"/>
          <w:marTop w:val="0"/>
          <w:marBottom w:val="0"/>
          <w:divBdr>
            <w:top w:val="none" w:sz="0" w:space="0" w:color="auto"/>
            <w:left w:val="none" w:sz="0" w:space="0" w:color="auto"/>
            <w:bottom w:val="none" w:sz="0" w:space="0" w:color="auto"/>
            <w:right w:val="none" w:sz="0" w:space="0" w:color="auto"/>
          </w:divBdr>
        </w:div>
        <w:div w:id="1291206659">
          <w:marLeft w:val="0"/>
          <w:marRight w:val="0"/>
          <w:marTop w:val="0"/>
          <w:marBottom w:val="0"/>
          <w:divBdr>
            <w:top w:val="none" w:sz="0" w:space="0" w:color="auto"/>
            <w:left w:val="none" w:sz="0" w:space="0" w:color="auto"/>
            <w:bottom w:val="none" w:sz="0" w:space="0" w:color="auto"/>
            <w:right w:val="none" w:sz="0" w:space="0" w:color="auto"/>
          </w:divBdr>
        </w:div>
      </w:divsChild>
    </w:div>
    <w:div w:id="937718149">
      <w:bodyDiv w:val="1"/>
      <w:marLeft w:val="0"/>
      <w:marRight w:val="0"/>
      <w:marTop w:val="0"/>
      <w:marBottom w:val="0"/>
      <w:divBdr>
        <w:top w:val="none" w:sz="0" w:space="0" w:color="auto"/>
        <w:left w:val="none" w:sz="0" w:space="0" w:color="auto"/>
        <w:bottom w:val="none" w:sz="0" w:space="0" w:color="auto"/>
        <w:right w:val="none" w:sz="0" w:space="0" w:color="auto"/>
      </w:divBdr>
    </w:div>
    <w:div w:id="964041489">
      <w:bodyDiv w:val="1"/>
      <w:marLeft w:val="0"/>
      <w:marRight w:val="0"/>
      <w:marTop w:val="0"/>
      <w:marBottom w:val="0"/>
      <w:divBdr>
        <w:top w:val="none" w:sz="0" w:space="0" w:color="auto"/>
        <w:left w:val="none" w:sz="0" w:space="0" w:color="auto"/>
        <w:bottom w:val="none" w:sz="0" w:space="0" w:color="auto"/>
        <w:right w:val="none" w:sz="0" w:space="0" w:color="auto"/>
      </w:divBdr>
    </w:div>
    <w:div w:id="1012609713">
      <w:bodyDiv w:val="1"/>
      <w:marLeft w:val="390"/>
      <w:marRight w:val="390"/>
      <w:marTop w:val="0"/>
      <w:marBottom w:val="0"/>
      <w:divBdr>
        <w:top w:val="none" w:sz="0" w:space="0" w:color="auto"/>
        <w:left w:val="none" w:sz="0" w:space="0" w:color="auto"/>
        <w:bottom w:val="none" w:sz="0" w:space="0" w:color="auto"/>
        <w:right w:val="none" w:sz="0" w:space="0" w:color="auto"/>
      </w:divBdr>
    </w:div>
    <w:div w:id="1012755301">
      <w:bodyDiv w:val="1"/>
      <w:marLeft w:val="0"/>
      <w:marRight w:val="0"/>
      <w:marTop w:val="0"/>
      <w:marBottom w:val="0"/>
      <w:divBdr>
        <w:top w:val="none" w:sz="0" w:space="0" w:color="auto"/>
        <w:left w:val="none" w:sz="0" w:space="0" w:color="auto"/>
        <w:bottom w:val="none" w:sz="0" w:space="0" w:color="auto"/>
        <w:right w:val="none" w:sz="0" w:space="0" w:color="auto"/>
      </w:divBdr>
      <w:divsChild>
        <w:div w:id="300841190">
          <w:marLeft w:val="0"/>
          <w:marRight w:val="0"/>
          <w:marTop w:val="0"/>
          <w:marBottom w:val="0"/>
          <w:divBdr>
            <w:top w:val="none" w:sz="0" w:space="0" w:color="auto"/>
            <w:left w:val="none" w:sz="0" w:space="0" w:color="auto"/>
            <w:bottom w:val="none" w:sz="0" w:space="0" w:color="auto"/>
            <w:right w:val="none" w:sz="0" w:space="0" w:color="auto"/>
          </w:divBdr>
        </w:div>
        <w:div w:id="403723754">
          <w:marLeft w:val="0"/>
          <w:marRight w:val="0"/>
          <w:marTop w:val="0"/>
          <w:marBottom w:val="0"/>
          <w:divBdr>
            <w:top w:val="none" w:sz="0" w:space="0" w:color="auto"/>
            <w:left w:val="none" w:sz="0" w:space="0" w:color="auto"/>
            <w:bottom w:val="none" w:sz="0" w:space="0" w:color="auto"/>
            <w:right w:val="none" w:sz="0" w:space="0" w:color="auto"/>
          </w:divBdr>
        </w:div>
        <w:div w:id="1122965104">
          <w:marLeft w:val="0"/>
          <w:marRight w:val="0"/>
          <w:marTop w:val="0"/>
          <w:marBottom w:val="0"/>
          <w:divBdr>
            <w:top w:val="none" w:sz="0" w:space="0" w:color="auto"/>
            <w:left w:val="none" w:sz="0" w:space="0" w:color="auto"/>
            <w:bottom w:val="none" w:sz="0" w:space="0" w:color="auto"/>
            <w:right w:val="none" w:sz="0" w:space="0" w:color="auto"/>
          </w:divBdr>
        </w:div>
        <w:div w:id="1191988939">
          <w:marLeft w:val="0"/>
          <w:marRight w:val="0"/>
          <w:marTop w:val="0"/>
          <w:marBottom w:val="0"/>
          <w:divBdr>
            <w:top w:val="none" w:sz="0" w:space="0" w:color="auto"/>
            <w:left w:val="none" w:sz="0" w:space="0" w:color="auto"/>
            <w:bottom w:val="none" w:sz="0" w:space="0" w:color="auto"/>
            <w:right w:val="none" w:sz="0" w:space="0" w:color="auto"/>
          </w:divBdr>
        </w:div>
        <w:div w:id="1222016304">
          <w:marLeft w:val="0"/>
          <w:marRight w:val="0"/>
          <w:marTop w:val="0"/>
          <w:marBottom w:val="0"/>
          <w:divBdr>
            <w:top w:val="none" w:sz="0" w:space="0" w:color="auto"/>
            <w:left w:val="none" w:sz="0" w:space="0" w:color="auto"/>
            <w:bottom w:val="none" w:sz="0" w:space="0" w:color="auto"/>
            <w:right w:val="none" w:sz="0" w:space="0" w:color="auto"/>
          </w:divBdr>
        </w:div>
      </w:divsChild>
    </w:div>
    <w:div w:id="1032879184">
      <w:bodyDiv w:val="1"/>
      <w:marLeft w:val="0"/>
      <w:marRight w:val="0"/>
      <w:marTop w:val="0"/>
      <w:marBottom w:val="0"/>
      <w:divBdr>
        <w:top w:val="none" w:sz="0" w:space="0" w:color="auto"/>
        <w:left w:val="none" w:sz="0" w:space="0" w:color="auto"/>
        <w:bottom w:val="none" w:sz="0" w:space="0" w:color="auto"/>
        <w:right w:val="none" w:sz="0" w:space="0" w:color="auto"/>
      </w:divBdr>
    </w:div>
    <w:div w:id="1110123269">
      <w:bodyDiv w:val="1"/>
      <w:marLeft w:val="0"/>
      <w:marRight w:val="0"/>
      <w:marTop w:val="0"/>
      <w:marBottom w:val="0"/>
      <w:divBdr>
        <w:top w:val="none" w:sz="0" w:space="0" w:color="auto"/>
        <w:left w:val="none" w:sz="0" w:space="0" w:color="auto"/>
        <w:bottom w:val="none" w:sz="0" w:space="0" w:color="auto"/>
        <w:right w:val="none" w:sz="0" w:space="0" w:color="auto"/>
      </w:divBdr>
    </w:div>
    <w:div w:id="1111707584">
      <w:bodyDiv w:val="1"/>
      <w:marLeft w:val="0"/>
      <w:marRight w:val="0"/>
      <w:marTop w:val="0"/>
      <w:marBottom w:val="0"/>
      <w:divBdr>
        <w:top w:val="none" w:sz="0" w:space="0" w:color="auto"/>
        <w:left w:val="none" w:sz="0" w:space="0" w:color="auto"/>
        <w:bottom w:val="none" w:sz="0" w:space="0" w:color="auto"/>
        <w:right w:val="none" w:sz="0" w:space="0" w:color="auto"/>
      </w:divBdr>
      <w:divsChild>
        <w:div w:id="42365279">
          <w:marLeft w:val="0"/>
          <w:marRight w:val="0"/>
          <w:marTop w:val="0"/>
          <w:marBottom w:val="0"/>
          <w:divBdr>
            <w:top w:val="none" w:sz="0" w:space="0" w:color="auto"/>
            <w:left w:val="none" w:sz="0" w:space="0" w:color="auto"/>
            <w:bottom w:val="none" w:sz="0" w:space="0" w:color="auto"/>
            <w:right w:val="none" w:sz="0" w:space="0" w:color="auto"/>
          </w:divBdr>
        </w:div>
        <w:div w:id="397287915">
          <w:marLeft w:val="0"/>
          <w:marRight w:val="0"/>
          <w:marTop w:val="0"/>
          <w:marBottom w:val="0"/>
          <w:divBdr>
            <w:top w:val="none" w:sz="0" w:space="0" w:color="auto"/>
            <w:left w:val="none" w:sz="0" w:space="0" w:color="auto"/>
            <w:bottom w:val="none" w:sz="0" w:space="0" w:color="auto"/>
            <w:right w:val="none" w:sz="0" w:space="0" w:color="auto"/>
          </w:divBdr>
        </w:div>
        <w:div w:id="1015615392">
          <w:marLeft w:val="0"/>
          <w:marRight w:val="0"/>
          <w:marTop w:val="0"/>
          <w:marBottom w:val="0"/>
          <w:divBdr>
            <w:top w:val="none" w:sz="0" w:space="0" w:color="auto"/>
            <w:left w:val="none" w:sz="0" w:space="0" w:color="auto"/>
            <w:bottom w:val="none" w:sz="0" w:space="0" w:color="auto"/>
            <w:right w:val="none" w:sz="0" w:space="0" w:color="auto"/>
          </w:divBdr>
        </w:div>
        <w:div w:id="1689484569">
          <w:marLeft w:val="0"/>
          <w:marRight w:val="0"/>
          <w:marTop w:val="0"/>
          <w:marBottom w:val="0"/>
          <w:divBdr>
            <w:top w:val="none" w:sz="0" w:space="0" w:color="auto"/>
            <w:left w:val="none" w:sz="0" w:space="0" w:color="auto"/>
            <w:bottom w:val="none" w:sz="0" w:space="0" w:color="auto"/>
            <w:right w:val="none" w:sz="0" w:space="0" w:color="auto"/>
          </w:divBdr>
        </w:div>
        <w:div w:id="1725835725">
          <w:marLeft w:val="0"/>
          <w:marRight w:val="0"/>
          <w:marTop w:val="0"/>
          <w:marBottom w:val="0"/>
          <w:divBdr>
            <w:top w:val="none" w:sz="0" w:space="0" w:color="auto"/>
            <w:left w:val="none" w:sz="0" w:space="0" w:color="auto"/>
            <w:bottom w:val="none" w:sz="0" w:space="0" w:color="auto"/>
            <w:right w:val="none" w:sz="0" w:space="0" w:color="auto"/>
          </w:divBdr>
        </w:div>
        <w:div w:id="1849755655">
          <w:marLeft w:val="0"/>
          <w:marRight w:val="0"/>
          <w:marTop w:val="0"/>
          <w:marBottom w:val="0"/>
          <w:divBdr>
            <w:top w:val="none" w:sz="0" w:space="0" w:color="auto"/>
            <w:left w:val="none" w:sz="0" w:space="0" w:color="auto"/>
            <w:bottom w:val="none" w:sz="0" w:space="0" w:color="auto"/>
            <w:right w:val="none" w:sz="0" w:space="0" w:color="auto"/>
          </w:divBdr>
        </w:div>
        <w:div w:id="1851024777">
          <w:marLeft w:val="0"/>
          <w:marRight w:val="0"/>
          <w:marTop w:val="0"/>
          <w:marBottom w:val="0"/>
          <w:divBdr>
            <w:top w:val="none" w:sz="0" w:space="0" w:color="auto"/>
            <w:left w:val="none" w:sz="0" w:space="0" w:color="auto"/>
            <w:bottom w:val="none" w:sz="0" w:space="0" w:color="auto"/>
            <w:right w:val="none" w:sz="0" w:space="0" w:color="auto"/>
          </w:divBdr>
        </w:div>
        <w:div w:id="2032292903">
          <w:marLeft w:val="0"/>
          <w:marRight w:val="0"/>
          <w:marTop w:val="0"/>
          <w:marBottom w:val="0"/>
          <w:divBdr>
            <w:top w:val="none" w:sz="0" w:space="0" w:color="auto"/>
            <w:left w:val="none" w:sz="0" w:space="0" w:color="auto"/>
            <w:bottom w:val="none" w:sz="0" w:space="0" w:color="auto"/>
            <w:right w:val="none" w:sz="0" w:space="0" w:color="auto"/>
          </w:divBdr>
        </w:div>
        <w:div w:id="2078896973">
          <w:marLeft w:val="0"/>
          <w:marRight w:val="0"/>
          <w:marTop w:val="0"/>
          <w:marBottom w:val="0"/>
          <w:divBdr>
            <w:top w:val="none" w:sz="0" w:space="0" w:color="auto"/>
            <w:left w:val="none" w:sz="0" w:space="0" w:color="auto"/>
            <w:bottom w:val="none" w:sz="0" w:space="0" w:color="auto"/>
            <w:right w:val="none" w:sz="0" w:space="0" w:color="auto"/>
          </w:divBdr>
        </w:div>
      </w:divsChild>
    </w:div>
    <w:div w:id="1156409680">
      <w:bodyDiv w:val="1"/>
      <w:marLeft w:val="0"/>
      <w:marRight w:val="0"/>
      <w:marTop w:val="0"/>
      <w:marBottom w:val="0"/>
      <w:divBdr>
        <w:top w:val="none" w:sz="0" w:space="0" w:color="auto"/>
        <w:left w:val="none" w:sz="0" w:space="0" w:color="auto"/>
        <w:bottom w:val="none" w:sz="0" w:space="0" w:color="auto"/>
        <w:right w:val="none" w:sz="0" w:space="0" w:color="auto"/>
      </w:divBdr>
      <w:divsChild>
        <w:div w:id="444814587">
          <w:marLeft w:val="0"/>
          <w:marRight w:val="0"/>
          <w:marTop w:val="0"/>
          <w:marBottom w:val="0"/>
          <w:divBdr>
            <w:top w:val="none" w:sz="0" w:space="0" w:color="auto"/>
            <w:left w:val="none" w:sz="0" w:space="0" w:color="auto"/>
            <w:bottom w:val="none" w:sz="0" w:space="0" w:color="auto"/>
            <w:right w:val="none" w:sz="0" w:space="0" w:color="auto"/>
          </w:divBdr>
          <w:divsChild>
            <w:div w:id="1508518569">
              <w:marLeft w:val="0"/>
              <w:marRight w:val="0"/>
              <w:marTop w:val="0"/>
              <w:marBottom w:val="0"/>
              <w:divBdr>
                <w:top w:val="none" w:sz="0" w:space="0" w:color="auto"/>
                <w:left w:val="none" w:sz="0" w:space="0" w:color="auto"/>
                <w:bottom w:val="none" w:sz="0" w:space="0" w:color="auto"/>
                <w:right w:val="none" w:sz="0" w:space="0" w:color="auto"/>
              </w:divBdr>
              <w:divsChild>
                <w:div w:id="716047900">
                  <w:marLeft w:val="0"/>
                  <w:marRight w:val="0"/>
                  <w:marTop w:val="0"/>
                  <w:marBottom w:val="0"/>
                  <w:divBdr>
                    <w:top w:val="none" w:sz="0" w:space="0" w:color="auto"/>
                    <w:left w:val="none" w:sz="0" w:space="0" w:color="auto"/>
                    <w:bottom w:val="none" w:sz="0" w:space="0" w:color="auto"/>
                    <w:right w:val="none" w:sz="0" w:space="0" w:color="auto"/>
                  </w:divBdr>
                  <w:divsChild>
                    <w:div w:id="82575945">
                      <w:marLeft w:val="-150"/>
                      <w:marRight w:val="-150"/>
                      <w:marTop w:val="0"/>
                      <w:marBottom w:val="0"/>
                      <w:divBdr>
                        <w:top w:val="none" w:sz="0" w:space="0" w:color="auto"/>
                        <w:left w:val="none" w:sz="0" w:space="0" w:color="auto"/>
                        <w:bottom w:val="none" w:sz="0" w:space="0" w:color="auto"/>
                        <w:right w:val="none" w:sz="0" w:space="0" w:color="auto"/>
                      </w:divBdr>
                      <w:divsChild>
                        <w:div w:id="1987588977">
                          <w:marLeft w:val="0"/>
                          <w:marRight w:val="0"/>
                          <w:marTop w:val="0"/>
                          <w:marBottom w:val="0"/>
                          <w:divBdr>
                            <w:top w:val="none" w:sz="0" w:space="0" w:color="auto"/>
                            <w:left w:val="none" w:sz="0" w:space="0" w:color="auto"/>
                            <w:bottom w:val="none" w:sz="0" w:space="0" w:color="auto"/>
                            <w:right w:val="none" w:sz="0" w:space="0" w:color="auto"/>
                          </w:divBdr>
                          <w:divsChild>
                            <w:div w:id="1176190636">
                              <w:marLeft w:val="0"/>
                              <w:marRight w:val="0"/>
                              <w:marTop w:val="0"/>
                              <w:marBottom w:val="0"/>
                              <w:divBdr>
                                <w:top w:val="none" w:sz="0" w:space="0" w:color="auto"/>
                                <w:left w:val="none" w:sz="0" w:space="0" w:color="auto"/>
                                <w:bottom w:val="none" w:sz="0" w:space="0" w:color="auto"/>
                                <w:right w:val="none" w:sz="0" w:space="0" w:color="auto"/>
                              </w:divBdr>
                              <w:divsChild>
                                <w:div w:id="1149441661">
                                  <w:marLeft w:val="0"/>
                                  <w:marRight w:val="0"/>
                                  <w:marTop w:val="0"/>
                                  <w:marBottom w:val="300"/>
                                  <w:divBdr>
                                    <w:top w:val="none" w:sz="0" w:space="0" w:color="auto"/>
                                    <w:left w:val="none" w:sz="0" w:space="0" w:color="auto"/>
                                    <w:bottom w:val="none" w:sz="0" w:space="0" w:color="auto"/>
                                    <w:right w:val="none" w:sz="0" w:space="0" w:color="auto"/>
                                  </w:divBdr>
                                  <w:divsChild>
                                    <w:div w:id="922102745">
                                      <w:marLeft w:val="0"/>
                                      <w:marRight w:val="0"/>
                                      <w:marTop w:val="0"/>
                                      <w:marBottom w:val="0"/>
                                      <w:divBdr>
                                        <w:top w:val="none" w:sz="0" w:space="0" w:color="auto"/>
                                        <w:left w:val="none" w:sz="0" w:space="0" w:color="auto"/>
                                        <w:bottom w:val="none" w:sz="0" w:space="0" w:color="auto"/>
                                        <w:right w:val="none" w:sz="0" w:space="0" w:color="auto"/>
                                      </w:divBdr>
                                      <w:divsChild>
                                        <w:div w:id="562571395">
                                          <w:marLeft w:val="0"/>
                                          <w:marRight w:val="0"/>
                                          <w:marTop w:val="0"/>
                                          <w:marBottom w:val="0"/>
                                          <w:divBdr>
                                            <w:top w:val="none" w:sz="0" w:space="0" w:color="auto"/>
                                            <w:left w:val="none" w:sz="0" w:space="0" w:color="auto"/>
                                            <w:bottom w:val="none" w:sz="0" w:space="0" w:color="auto"/>
                                            <w:right w:val="none" w:sz="0" w:space="0" w:color="auto"/>
                                          </w:divBdr>
                                          <w:divsChild>
                                            <w:div w:id="679084406">
                                              <w:marLeft w:val="0"/>
                                              <w:marRight w:val="0"/>
                                              <w:marTop w:val="0"/>
                                              <w:marBottom w:val="0"/>
                                              <w:divBdr>
                                                <w:top w:val="none" w:sz="0" w:space="0" w:color="auto"/>
                                                <w:left w:val="none" w:sz="0" w:space="0" w:color="auto"/>
                                                <w:bottom w:val="none" w:sz="0" w:space="0" w:color="auto"/>
                                                <w:right w:val="none" w:sz="0" w:space="0" w:color="auto"/>
                                              </w:divBdr>
                                              <w:divsChild>
                                                <w:div w:id="955788919">
                                                  <w:marLeft w:val="0"/>
                                                  <w:marRight w:val="0"/>
                                                  <w:marTop w:val="0"/>
                                                  <w:marBottom w:val="0"/>
                                                  <w:divBdr>
                                                    <w:top w:val="none" w:sz="0" w:space="0" w:color="auto"/>
                                                    <w:left w:val="none" w:sz="0" w:space="0" w:color="auto"/>
                                                    <w:bottom w:val="none" w:sz="0" w:space="0" w:color="auto"/>
                                                    <w:right w:val="none" w:sz="0" w:space="0" w:color="auto"/>
                                                  </w:divBdr>
                                                  <w:divsChild>
                                                    <w:div w:id="129127998">
                                                      <w:marLeft w:val="0"/>
                                                      <w:marRight w:val="0"/>
                                                      <w:marTop w:val="0"/>
                                                      <w:marBottom w:val="0"/>
                                                      <w:divBdr>
                                                        <w:top w:val="none" w:sz="0" w:space="0" w:color="auto"/>
                                                        <w:left w:val="none" w:sz="0" w:space="0" w:color="auto"/>
                                                        <w:bottom w:val="none" w:sz="0" w:space="0" w:color="auto"/>
                                                        <w:right w:val="none" w:sz="0" w:space="0" w:color="auto"/>
                                                      </w:divBdr>
                                                      <w:divsChild>
                                                        <w:div w:id="1086804801">
                                                          <w:marLeft w:val="0"/>
                                                          <w:marRight w:val="0"/>
                                                          <w:marTop w:val="0"/>
                                                          <w:marBottom w:val="0"/>
                                                          <w:divBdr>
                                                            <w:top w:val="none" w:sz="0" w:space="0" w:color="auto"/>
                                                            <w:left w:val="none" w:sz="0" w:space="0" w:color="auto"/>
                                                            <w:bottom w:val="none" w:sz="0" w:space="0" w:color="auto"/>
                                                            <w:right w:val="none" w:sz="0" w:space="0" w:color="auto"/>
                                                          </w:divBdr>
                                                          <w:divsChild>
                                                            <w:div w:id="179374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0265913">
      <w:bodyDiv w:val="1"/>
      <w:marLeft w:val="0"/>
      <w:marRight w:val="0"/>
      <w:marTop w:val="0"/>
      <w:marBottom w:val="0"/>
      <w:divBdr>
        <w:top w:val="none" w:sz="0" w:space="0" w:color="auto"/>
        <w:left w:val="none" w:sz="0" w:space="0" w:color="auto"/>
        <w:bottom w:val="none" w:sz="0" w:space="0" w:color="auto"/>
        <w:right w:val="none" w:sz="0" w:space="0" w:color="auto"/>
      </w:divBdr>
    </w:div>
    <w:div w:id="1197887360">
      <w:bodyDiv w:val="1"/>
      <w:marLeft w:val="0"/>
      <w:marRight w:val="0"/>
      <w:marTop w:val="0"/>
      <w:marBottom w:val="0"/>
      <w:divBdr>
        <w:top w:val="none" w:sz="0" w:space="0" w:color="auto"/>
        <w:left w:val="none" w:sz="0" w:space="0" w:color="auto"/>
        <w:bottom w:val="none" w:sz="0" w:space="0" w:color="auto"/>
        <w:right w:val="none" w:sz="0" w:space="0" w:color="auto"/>
      </w:divBdr>
    </w:div>
    <w:div w:id="1203129550">
      <w:bodyDiv w:val="1"/>
      <w:marLeft w:val="0"/>
      <w:marRight w:val="0"/>
      <w:marTop w:val="0"/>
      <w:marBottom w:val="0"/>
      <w:divBdr>
        <w:top w:val="none" w:sz="0" w:space="0" w:color="auto"/>
        <w:left w:val="none" w:sz="0" w:space="0" w:color="auto"/>
        <w:bottom w:val="none" w:sz="0" w:space="0" w:color="auto"/>
        <w:right w:val="none" w:sz="0" w:space="0" w:color="auto"/>
      </w:divBdr>
      <w:divsChild>
        <w:div w:id="129137263">
          <w:marLeft w:val="0"/>
          <w:marRight w:val="0"/>
          <w:marTop w:val="0"/>
          <w:marBottom w:val="0"/>
          <w:divBdr>
            <w:top w:val="none" w:sz="0" w:space="0" w:color="auto"/>
            <w:left w:val="none" w:sz="0" w:space="0" w:color="auto"/>
            <w:bottom w:val="none" w:sz="0" w:space="0" w:color="auto"/>
            <w:right w:val="none" w:sz="0" w:space="0" w:color="auto"/>
          </w:divBdr>
        </w:div>
        <w:div w:id="427190291">
          <w:marLeft w:val="0"/>
          <w:marRight w:val="0"/>
          <w:marTop w:val="0"/>
          <w:marBottom w:val="0"/>
          <w:divBdr>
            <w:top w:val="none" w:sz="0" w:space="0" w:color="auto"/>
            <w:left w:val="none" w:sz="0" w:space="0" w:color="auto"/>
            <w:bottom w:val="none" w:sz="0" w:space="0" w:color="auto"/>
            <w:right w:val="none" w:sz="0" w:space="0" w:color="auto"/>
          </w:divBdr>
        </w:div>
      </w:divsChild>
    </w:div>
    <w:div w:id="1218249397">
      <w:bodyDiv w:val="1"/>
      <w:marLeft w:val="0"/>
      <w:marRight w:val="0"/>
      <w:marTop w:val="0"/>
      <w:marBottom w:val="0"/>
      <w:divBdr>
        <w:top w:val="none" w:sz="0" w:space="0" w:color="auto"/>
        <w:left w:val="none" w:sz="0" w:space="0" w:color="auto"/>
        <w:bottom w:val="none" w:sz="0" w:space="0" w:color="auto"/>
        <w:right w:val="none" w:sz="0" w:space="0" w:color="auto"/>
      </w:divBdr>
      <w:divsChild>
        <w:div w:id="278993421">
          <w:marLeft w:val="0"/>
          <w:marRight w:val="0"/>
          <w:marTop w:val="0"/>
          <w:marBottom w:val="0"/>
          <w:divBdr>
            <w:top w:val="none" w:sz="0" w:space="0" w:color="auto"/>
            <w:left w:val="none" w:sz="0" w:space="0" w:color="auto"/>
            <w:bottom w:val="none" w:sz="0" w:space="0" w:color="auto"/>
            <w:right w:val="none" w:sz="0" w:space="0" w:color="auto"/>
          </w:divBdr>
        </w:div>
        <w:div w:id="1143305998">
          <w:marLeft w:val="0"/>
          <w:marRight w:val="0"/>
          <w:marTop w:val="0"/>
          <w:marBottom w:val="0"/>
          <w:divBdr>
            <w:top w:val="none" w:sz="0" w:space="0" w:color="auto"/>
            <w:left w:val="none" w:sz="0" w:space="0" w:color="auto"/>
            <w:bottom w:val="none" w:sz="0" w:space="0" w:color="auto"/>
            <w:right w:val="none" w:sz="0" w:space="0" w:color="auto"/>
          </w:divBdr>
        </w:div>
        <w:div w:id="1919097349">
          <w:marLeft w:val="0"/>
          <w:marRight w:val="0"/>
          <w:marTop w:val="0"/>
          <w:marBottom w:val="0"/>
          <w:divBdr>
            <w:top w:val="none" w:sz="0" w:space="0" w:color="auto"/>
            <w:left w:val="none" w:sz="0" w:space="0" w:color="auto"/>
            <w:bottom w:val="none" w:sz="0" w:space="0" w:color="auto"/>
            <w:right w:val="none" w:sz="0" w:space="0" w:color="auto"/>
          </w:divBdr>
        </w:div>
      </w:divsChild>
    </w:div>
    <w:div w:id="1240940380">
      <w:bodyDiv w:val="1"/>
      <w:marLeft w:val="0"/>
      <w:marRight w:val="0"/>
      <w:marTop w:val="0"/>
      <w:marBottom w:val="0"/>
      <w:divBdr>
        <w:top w:val="none" w:sz="0" w:space="0" w:color="auto"/>
        <w:left w:val="none" w:sz="0" w:space="0" w:color="auto"/>
        <w:bottom w:val="none" w:sz="0" w:space="0" w:color="auto"/>
        <w:right w:val="none" w:sz="0" w:space="0" w:color="auto"/>
      </w:divBdr>
      <w:divsChild>
        <w:div w:id="237907423">
          <w:marLeft w:val="0"/>
          <w:marRight w:val="0"/>
          <w:marTop w:val="0"/>
          <w:marBottom w:val="0"/>
          <w:divBdr>
            <w:top w:val="none" w:sz="0" w:space="0" w:color="auto"/>
            <w:left w:val="none" w:sz="0" w:space="0" w:color="auto"/>
            <w:bottom w:val="none" w:sz="0" w:space="0" w:color="auto"/>
            <w:right w:val="none" w:sz="0" w:space="0" w:color="auto"/>
          </w:divBdr>
        </w:div>
        <w:div w:id="764108488">
          <w:marLeft w:val="0"/>
          <w:marRight w:val="0"/>
          <w:marTop w:val="0"/>
          <w:marBottom w:val="0"/>
          <w:divBdr>
            <w:top w:val="none" w:sz="0" w:space="0" w:color="auto"/>
            <w:left w:val="none" w:sz="0" w:space="0" w:color="auto"/>
            <w:bottom w:val="none" w:sz="0" w:space="0" w:color="auto"/>
            <w:right w:val="none" w:sz="0" w:space="0" w:color="auto"/>
          </w:divBdr>
        </w:div>
        <w:div w:id="1276211241">
          <w:marLeft w:val="0"/>
          <w:marRight w:val="0"/>
          <w:marTop w:val="0"/>
          <w:marBottom w:val="0"/>
          <w:divBdr>
            <w:top w:val="none" w:sz="0" w:space="0" w:color="auto"/>
            <w:left w:val="none" w:sz="0" w:space="0" w:color="auto"/>
            <w:bottom w:val="none" w:sz="0" w:space="0" w:color="auto"/>
            <w:right w:val="none" w:sz="0" w:space="0" w:color="auto"/>
          </w:divBdr>
        </w:div>
      </w:divsChild>
    </w:div>
    <w:div w:id="1311179863">
      <w:bodyDiv w:val="1"/>
      <w:marLeft w:val="0"/>
      <w:marRight w:val="0"/>
      <w:marTop w:val="0"/>
      <w:marBottom w:val="0"/>
      <w:divBdr>
        <w:top w:val="none" w:sz="0" w:space="0" w:color="auto"/>
        <w:left w:val="none" w:sz="0" w:space="0" w:color="auto"/>
        <w:bottom w:val="none" w:sz="0" w:space="0" w:color="auto"/>
        <w:right w:val="none" w:sz="0" w:space="0" w:color="auto"/>
      </w:divBdr>
    </w:div>
    <w:div w:id="1348019328">
      <w:bodyDiv w:val="1"/>
      <w:marLeft w:val="0"/>
      <w:marRight w:val="0"/>
      <w:marTop w:val="0"/>
      <w:marBottom w:val="0"/>
      <w:divBdr>
        <w:top w:val="none" w:sz="0" w:space="0" w:color="auto"/>
        <w:left w:val="none" w:sz="0" w:space="0" w:color="auto"/>
        <w:bottom w:val="none" w:sz="0" w:space="0" w:color="auto"/>
        <w:right w:val="none" w:sz="0" w:space="0" w:color="auto"/>
      </w:divBdr>
    </w:div>
    <w:div w:id="1365522784">
      <w:bodyDiv w:val="1"/>
      <w:marLeft w:val="0"/>
      <w:marRight w:val="0"/>
      <w:marTop w:val="0"/>
      <w:marBottom w:val="0"/>
      <w:divBdr>
        <w:top w:val="none" w:sz="0" w:space="0" w:color="auto"/>
        <w:left w:val="none" w:sz="0" w:space="0" w:color="auto"/>
        <w:bottom w:val="none" w:sz="0" w:space="0" w:color="auto"/>
        <w:right w:val="none" w:sz="0" w:space="0" w:color="auto"/>
      </w:divBdr>
      <w:divsChild>
        <w:div w:id="307366768">
          <w:marLeft w:val="0"/>
          <w:marRight w:val="0"/>
          <w:marTop w:val="0"/>
          <w:marBottom w:val="0"/>
          <w:divBdr>
            <w:top w:val="none" w:sz="0" w:space="0" w:color="auto"/>
            <w:left w:val="none" w:sz="0" w:space="0" w:color="auto"/>
            <w:bottom w:val="none" w:sz="0" w:space="0" w:color="auto"/>
            <w:right w:val="none" w:sz="0" w:space="0" w:color="auto"/>
          </w:divBdr>
        </w:div>
        <w:div w:id="825438479">
          <w:marLeft w:val="0"/>
          <w:marRight w:val="0"/>
          <w:marTop w:val="0"/>
          <w:marBottom w:val="0"/>
          <w:divBdr>
            <w:top w:val="none" w:sz="0" w:space="0" w:color="auto"/>
            <w:left w:val="none" w:sz="0" w:space="0" w:color="auto"/>
            <w:bottom w:val="none" w:sz="0" w:space="0" w:color="auto"/>
            <w:right w:val="none" w:sz="0" w:space="0" w:color="auto"/>
          </w:divBdr>
        </w:div>
      </w:divsChild>
    </w:div>
    <w:div w:id="1379814429">
      <w:bodyDiv w:val="1"/>
      <w:marLeft w:val="0"/>
      <w:marRight w:val="0"/>
      <w:marTop w:val="0"/>
      <w:marBottom w:val="0"/>
      <w:divBdr>
        <w:top w:val="none" w:sz="0" w:space="0" w:color="auto"/>
        <w:left w:val="none" w:sz="0" w:space="0" w:color="auto"/>
        <w:bottom w:val="none" w:sz="0" w:space="0" w:color="auto"/>
        <w:right w:val="none" w:sz="0" w:space="0" w:color="auto"/>
      </w:divBdr>
    </w:div>
    <w:div w:id="1404327919">
      <w:bodyDiv w:val="1"/>
      <w:marLeft w:val="0"/>
      <w:marRight w:val="0"/>
      <w:marTop w:val="0"/>
      <w:marBottom w:val="0"/>
      <w:divBdr>
        <w:top w:val="none" w:sz="0" w:space="0" w:color="auto"/>
        <w:left w:val="none" w:sz="0" w:space="0" w:color="auto"/>
        <w:bottom w:val="none" w:sz="0" w:space="0" w:color="auto"/>
        <w:right w:val="none" w:sz="0" w:space="0" w:color="auto"/>
      </w:divBdr>
    </w:div>
    <w:div w:id="1418400626">
      <w:bodyDiv w:val="1"/>
      <w:marLeft w:val="0"/>
      <w:marRight w:val="0"/>
      <w:marTop w:val="0"/>
      <w:marBottom w:val="0"/>
      <w:divBdr>
        <w:top w:val="none" w:sz="0" w:space="0" w:color="auto"/>
        <w:left w:val="none" w:sz="0" w:space="0" w:color="auto"/>
        <w:bottom w:val="none" w:sz="0" w:space="0" w:color="auto"/>
        <w:right w:val="none" w:sz="0" w:space="0" w:color="auto"/>
      </w:divBdr>
    </w:div>
    <w:div w:id="1470708112">
      <w:bodyDiv w:val="1"/>
      <w:marLeft w:val="390"/>
      <w:marRight w:val="390"/>
      <w:marTop w:val="0"/>
      <w:marBottom w:val="0"/>
      <w:divBdr>
        <w:top w:val="none" w:sz="0" w:space="0" w:color="auto"/>
        <w:left w:val="none" w:sz="0" w:space="0" w:color="auto"/>
        <w:bottom w:val="none" w:sz="0" w:space="0" w:color="auto"/>
        <w:right w:val="none" w:sz="0" w:space="0" w:color="auto"/>
      </w:divBdr>
    </w:div>
    <w:div w:id="1520116419">
      <w:bodyDiv w:val="1"/>
      <w:marLeft w:val="0"/>
      <w:marRight w:val="0"/>
      <w:marTop w:val="0"/>
      <w:marBottom w:val="0"/>
      <w:divBdr>
        <w:top w:val="none" w:sz="0" w:space="0" w:color="auto"/>
        <w:left w:val="none" w:sz="0" w:space="0" w:color="auto"/>
        <w:bottom w:val="none" w:sz="0" w:space="0" w:color="auto"/>
        <w:right w:val="none" w:sz="0" w:space="0" w:color="auto"/>
      </w:divBdr>
      <w:divsChild>
        <w:div w:id="1416390759">
          <w:marLeft w:val="0"/>
          <w:marRight w:val="0"/>
          <w:marTop w:val="0"/>
          <w:marBottom w:val="0"/>
          <w:divBdr>
            <w:top w:val="none" w:sz="0" w:space="0" w:color="auto"/>
            <w:left w:val="none" w:sz="0" w:space="0" w:color="auto"/>
            <w:bottom w:val="none" w:sz="0" w:space="0" w:color="auto"/>
            <w:right w:val="none" w:sz="0" w:space="0" w:color="auto"/>
          </w:divBdr>
        </w:div>
        <w:div w:id="1660770332">
          <w:marLeft w:val="0"/>
          <w:marRight w:val="0"/>
          <w:marTop w:val="0"/>
          <w:marBottom w:val="0"/>
          <w:divBdr>
            <w:top w:val="none" w:sz="0" w:space="0" w:color="auto"/>
            <w:left w:val="none" w:sz="0" w:space="0" w:color="auto"/>
            <w:bottom w:val="none" w:sz="0" w:space="0" w:color="auto"/>
            <w:right w:val="none" w:sz="0" w:space="0" w:color="auto"/>
          </w:divBdr>
        </w:div>
      </w:divsChild>
    </w:div>
    <w:div w:id="1522746108">
      <w:bodyDiv w:val="1"/>
      <w:marLeft w:val="0"/>
      <w:marRight w:val="0"/>
      <w:marTop w:val="0"/>
      <w:marBottom w:val="0"/>
      <w:divBdr>
        <w:top w:val="none" w:sz="0" w:space="0" w:color="auto"/>
        <w:left w:val="none" w:sz="0" w:space="0" w:color="auto"/>
        <w:bottom w:val="none" w:sz="0" w:space="0" w:color="auto"/>
        <w:right w:val="none" w:sz="0" w:space="0" w:color="auto"/>
      </w:divBdr>
    </w:div>
    <w:div w:id="1526361822">
      <w:bodyDiv w:val="1"/>
      <w:marLeft w:val="0"/>
      <w:marRight w:val="0"/>
      <w:marTop w:val="0"/>
      <w:marBottom w:val="0"/>
      <w:divBdr>
        <w:top w:val="none" w:sz="0" w:space="0" w:color="auto"/>
        <w:left w:val="none" w:sz="0" w:space="0" w:color="auto"/>
        <w:bottom w:val="none" w:sz="0" w:space="0" w:color="auto"/>
        <w:right w:val="none" w:sz="0" w:space="0" w:color="auto"/>
      </w:divBdr>
    </w:div>
    <w:div w:id="1539003797">
      <w:bodyDiv w:val="1"/>
      <w:marLeft w:val="0"/>
      <w:marRight w:val="0"/>
      <w:marTop w:val="0"/>
      <w:marBottom w:val="0"/>
      <w:divBdr>
        <w:top w:val="none" w:sz="0" w:space="0" w:color="auto"/>
        <w:left w:val="none" w:sz="0" w:space="0" w:color="auto"/>
        <w:bottom w:val="none" w:sz="0" w:space="0" w:color="auto"/>
        <w:right w:val="none" w:sz="0" w:space="0" w:color="auto"/>
      </w:divBdr>
      <w:divsChild>
        <w:div w:id="304091673">
          <w:marLeft w:val="0"/>
          <w:marRight w:val="0"/>
          <w:marTop w:val="0"/>
          <w:marBottom w:val="0"/>
          <w:divBdr>
            <w:top w:val="none" w:sz="0" w:space="0" w:color="auto"/>
            <w:left w:val="none" w:sz="0" w:space="0" w:color="auto"/>
            <w:bottom w:val="none" w:sz="0" w:space="0" w:color="auto"/>
            <w:right w:val="none" w:sz="0" w:space="0" w:color="auto"/>
          </w:divBdr>
        </w:div>
        <w:div w:id="1345479159">
          <w:marLeft w:val="0"/>
          <w:marRight w:val="0"/>
          <w:marTop w:val="0"/>
          <w:marBottom w:val="0"/>
          <w:divBdr>
            <w:top w:val="none" w:sz="0" w:space="0" w:color="auto"/>
            <w:left w:val="none" w:sz="0" w:space="0" w:color="auto"/>
            <w:bottom w:val="none" w:sz="0" w:space="0" w:color="auto"/>
            <w:right w:val="none" w:sz="0" w:space="0" w:color="auto"/>
          </w:divBdr>
        </w:div>
        <w:div w:id="1461151706">
          <w:marLeft w:val="0"/>
          <w:marRight w:val="0"/>
          <w:marTop w:val="0"/>
          <w:marBottom w:val="0"/>
          <w:divBdr>
            <w:top w:val="none" w:sz="0" w:space="0" w:color="auto"/>
            <w:left w:val="none" w:sz="0" w:space="0" w:color="auto"/>
            <w:bottom w:val="none" w:sz="0" w:space="0" w:color="auto"/>
            <w:right w:val="none" w:sz="0" w:space="0" w:color="auto"/>
          </w:divBdr>
        </w:div>
        <w:div w:id="1560634564">
          <w:marLeft w:val="0"/>
          <w:marRight w:val="0"/>
          <w:marTop w:val="0"/>
          <w:marBottom w:val="0"/>
          <w:divBdr>
            <w:top w:val="none" w:sz="0" w:space="0" w:color="auto"/>
            <w:left w:val="none" w:sz="0" w:space="0" w:color="auto"/>
            <w:bottom w:val="none" w:sz="0" w:space="0" w:color="auto"/>
            <w:right w:val="none" w:sz="0" w:space="0" w:color="auto"/>
          </w:divBdr>
        </w:div>
      </w:divsChild>
    </w:div>
    <w:div w:id="1561592616">
      <w:bodyDiv w:val="1"/>
      <w:marLeft w:val="0"/>
      <w:marRight w:val="0"/>
      <w:marTop w:val="0"/>
      <w:marBottom w:val="0"/>
      <w:divBdr>
        <w:top w:val="none" w:sz="0" w:space="0" w:color="auto"/>
        <w:left w:val="none" w:sz="0" w:space="0" w:color="auto"/>
        <w:bottom w:val="none" w:sz="0" w:space="0" w:color="auto"/>
        <w:right w:val="none" w:sz="0" w:space="0" w:color="auto"/>
      </w:divBdr>
      <w:divsChild>
        <w:div w:id="1691832982">
          <w:marLeft w:val="0"/>
          <w:marRight w:val="0"/>
          <w:marTop w:val="0"/>
          <w:marBottom w:val="0"/>
          <w:divBdr>
            <w:top w:val="none" w:sz="0" w:space="0" w:color="auto"/>
            <w:left w:val="none" w:sz="0" w:space="0" w:color="auto"/>
            <w:bottom w:val="none" w:sz="0" w:space="0" w:color="auto"/>
            <w:right w:val="none" w:sz="0" w:space="0" w:color="auto"/>
          </w:divBdr>
        </w:div>
        <w:div w:id="1803302911">
          <w:marLeft w:val="0"/>
          <w:marRight w:val="0"/>
          <w:marTop w:val="0"/>
          <w:marBottom w:val="0"/>
          <w:divBdr>
            <w:top w:val="none" w:sz="0" w:space="0" w:color="auto"/>
            <w:left w:val="none" w:sz="0" w:space="0" w:color="auto"/>
            <w:bottom w:val="none" w:sz="0" w:space="0" w:color="auto"/>
            <w:right w:val="none" w:sz="0" w:space="0" w:color="auto"/>
          </w:divBdr>
        </w:div>
        <w:div w:id="1929344281">
          <w:marLeft w:val="0"/>
          <w:marRight w:val="0"/>
          <w:marTop w:val="0"/>
          <w:marBottom w:val="0"/>
          <w:divBdr>
            <w:top w:val="none" w:sz="0" w:space="0" w:color="auto"/>
            <w:left w:val="none" w:sz="0" w:space="0" w:color="auto"/>
            <w:bottom w:val="none" w:sz="0" w:space="0" w:color="auto"/>
            <w:right w:val="none" w:sz="0" w:space="0" w:color="auto"/>
          </w:divBdr>
        </w:div>
      </w:divsChild>
    </w:div>
    <w:div w:id="1597594994">
      <w:bodyDiv w:val="1"/>
      <w:marLeft w:val="0"/>
      <w:marRight w:val="0"/>
      <w:marTop w:val="0"/>
      <w:marBottom w:val="0"/>
      <w:divBdr>
        <w:top w:val="none" w:sz="0" w:space="0" w:color="auto"/>
        <w:left w:val="none" w:sz="0" w:space="0" w:color="auto"/>
        <w:bottom w:val="none" w:sz="0" w:space="0" w:color="auto"/>
        <w:right w:val="none" w:sz="0" w:space="0" w:color="auto"/>
      </w:divBdr>
    </w:div>
    <w:div w:id="1674260901">
      <w:bodyDiv w:val="1"/>
      <w:marLeft w:val="0"/>
      <w:marRight w:val="0"/>
      <w:marTop w:val="0"/>
      <w:marBottom w:val="0"/>
      <w:divBdr>
        <w:top w:val="none" w:sz="0" w:space="0" w:color="auto"/>
        <w:left w:val="none" w:sz="0" w:space="0" w:color="auto"/>
        <w:bottom w:val="none" w:sz="0" w:space="0" w:color="auto"/>
        <w:right w:val="none" w:sz="0" w:space="0" w:color="auto"/>
      </w:divBdr>
      <w:divsChild>
        <w:div w:id="245893030">
          <w:marLeft w:val="0"/>
          <w:marRight w:val="0"/>
          <w:marTop w:val="0"/>
          <w:marBottom w:val="0"/>
          <w:divBdr>
            <w:top w:val="none" w:sz="0" w:space="0" w:color="auto"/>
            <w:left w:val="none" w:sz="0" w:space="0" w:color="auto"/>
            <w:bottom w:val="none" w:sz="0" w:space="0" w:color="auto"/>
            <w:right w:val="none" w:sz="0" w:space="0" w:color="auto"/>
          </w:divBdr>
        </w:div>
        <w:div w:id="1353996785">
          <w:marLeft w:val="0"/>
          <w:marRight w:val="0"/>
          <w:marTop w:val="0"/>
          <w:marBottom w:val="0"/>
          <w:divBdr>
            <w:top w:val="none" w:sz="0" w:space="0" w:color="auto"/>
            <w:left w:val="none" w:sz="0" w:space="0" w:color="auto"/>
            <w:bottom w:val="none" w:sz="0" w:space="0" w:color="auto"/>
            <w:right w:val="none" w:sz="0" w:space="0" w:color="auto"/>
          </w:divBdr>
        </w:div>
        <w:div w:id="1741368055">
          <w:marLeft w:val="0"/>
          <w:marRight w:val="0"/>
          <w:marTop w:val="0"/>
          <w:marBottom w:val="0"/>
          <w:divBdr>
            <w:top w:val="none" w:sz="0" w:space="0" w:color="auto"/>
            <w:left w:val="none" w:sz="0" w:space="0" w:color="auto"/>
            <w:bottom w:val="none" w:sz="0" w:space="0" w:color="auto"/>
            <w:right w:val="none" w:sz="0" w:space="0" w:color="auto"/>
          </w:divBdr>
        </w:div>
      </w:divsChild>
    </w:div>
    <w:div w:id="1718121545">
      <w:bodyDiv w:val="1"/>
      <w:marLeft w:val="0"/>
      <w:marRight w:val="0"/>
      <w:marTop w:val="0"/>
      <w:marBottom w:val="0"/>
      <w:divBdr>
        <w:top w:val="none" w:sz="0" w:space="0" w:color="auto"/>
        <w:left w:val="none" w:sz="0" w:space="0" w:color="auto"/>
        <w:bottom w:val="none" w:sz="0" w:space="0" w:color="auto"/>
        <w:right w:val="none" w:sz="0" w:space="0" w:color="auto"/>
      </w:divBdr>
    </w:div>
    <w:div w:id="1769889981">
      <w:bodyDiv w:val="1"/>
      <w:marLeft w:val="390"/>
      <w:marRight w:val="390"/>
      <w:marTop w:val="0"/>
      <w:marBottom w:val="0"/>
      <w:divBdr>
        <w:top w:val="none" w:sz="0" w:space="0" w:color="auto"/>
        <w:left w:val="none" w:sz="0" w:space="0" w:color="auto"/>
        <w:bottom w:val="none" w:sz="0" w:space="0" w:color="auto"/>
        <w:right w:val="none" w:sz="0" w:space="0" w:color="auto"/>
      </w:divBdr>
    </w:div>
    <w:div w:id="1805804625">
      <w:bodyDiv w:val="1"/>
      <w:marLeft w:val="0"/>
      <w:marRight w:val="0"/>
      <w:marTop w:val="0"/>
      <w:marBottom w:val="0"/>
      <w:divBdr>
        <w:top w:val="none" w:sz="0" w:space="0" w:color="auto"/>
        <w:left w:val="none" w:sz="0" w:space="0" w:color="auto"/>
        <w:bottom w:val="none" w:sz="0" w:space="0" w:color="auto"/>
        <w:right w:val="none" w:sz="0" w:space="0" w:color="auto"/>
      </w:divBdr>
    </w:div>
    <w:div w:id="1851409928">
      <w:bodyDiv w:val="1"/>
      <w:marLeft w:val="0"/>
      <w:marRight w:val="0"/>
      <w:marTop w:val="0"/>
      <w:marBottom w:val="0"/>
      <w:divBdr>
        <w:top w:val="none" w:sz="0" w:space="0" w:color="auto"/>
        <w:left w:val="none" w:sz="0" w:space="0" w:color="auto"/>
        <w:bottom w:val="none" w:sz="0" w:space="0" w:color="auto"/>
        <w:right w:val="none" w:sz="0" w:space="0" w:color="auto"/>
      </w:divBdr>
      <w:divsChild>
        <w:div w:id="233206218">
          <w:marLeft w:val="0"/>
          <w:marRight w:val="0"/>
          <w:marTop w:val="0"/>
          <w:marBottom w:val="0"/>
          <w:divBdr>
            <w:top w:val="none" w:sz="0" w:space="0" w:color="auto"/>
            <w:left w:val="none" w:sz="0" w:space="0" w:color="auto"/>
            <w:bottom w:val="none" w:sz="0" w:space="0" w:color="auto"/>
            <w:right w:val="none" w:sz="0" w:space="0" w:color="auto"/>
          </w:divBdr>
        </w:div>
        <w:div w:id="1496073550">
          <w:marLeft w:val="0"/>
          <w:marRight w:val="0"/>
          <w:marTop w:val="0"/>
          <w:marBottom w:val="0"/>
          <w:divBdr>
            <w:top w:val="none" w:sz="0" w:space="0" w:color="auto"/>
            <w:left w:val="none" w:sz="0" w:space="0" w:color="auto"/>
            <w:bottom w:val="none" w:sz="0" w:space="0" w:color="auto"/>
            <w:right w:val="none" w:sz="0" w:space="0" w:color="auto"/>
          </w:divBdr>
        </w:div>
        <w:div w:id="1628701700">
          <w:marLeft w:val="0"/>
          <w:marRight w:val="0"/>
          <w:marTop w:val="0"/>
          <w:marBottom w:val="0"/>
          <w:divBdr>
            <w:top w:val="none" w:sz="0" w:space="0" w:color="auto"/>
            <w:left w:val="none" w:sz="0" w:space="0" w:color="auto"/>
            <w:bottom w:val="none" w:sz="0" w:space="0" w:color="auto"/>
            <w:right w:val="none" w:sz="0" w:space="0" w:color="auto"/>
          </w:divBdr>
        </w:div>
      </w:divsChild>
    </w:div>
    <w:div w:id="1881699209">
      <w:bodyDiv w:val="1"/>
      <w:marLeft w:val="0"/>
      <w:marRight w:val="0"/>
      <w:marTop w:val="0"/>
      <w:marBottom w:val="0"/>
      <w:divBdr>
        <w:top w:val="none" w:sz="0" w:space="0" w:color="auto"/>
        <w:left w:val="none" w:sz="0" w:space="0" w:color="auto"/>
        <w:bottom w:val="none" w:sz="0" w:space="0" w:color="auto"/>
        <w:right w:val="none" w:sz="0" w:space="0" w:color="auto"/>
      </w:divBdr>
    </w:div>
    <w:div w:id="1883979073">
      <w:bodyDiv w:val="1"/>
      <w:marLeft w:val="0"/>
      <w:marRight w:val="0"/>
      <w:marTop w:val="0"/>
      <w:marBottom w:val="0"/>
      <w:divBdr>
        <w:top w:val="none" w:sz="0" w:space="0" w:color="auto"/>
        <w:left w:val="none" w:sz="0" w:space="0" w:color="auto"/>
        <w:bottom w:val="none" w:sz="0" w:space="0" w:color="auto"/>
        <w:right w:val="none" w:sz="0" w:space="0" w:color="auto"/>
      </w:divBdr>
      <w:divsChild>
        <w:div w:id="1362050002">
          <w:marLeft w:val="0"/>
          <w:marRight w:val="0"/>
          <w:marTop w:val="0"/>
          <w:marBottom w:val="0"/>
          <w:divBdr>
            <w:top w:val="none" w:sz="0" w:space="0" w:color="auto"/>
            <w:left w:val="none" w:sz="0" w:space="0" w:color="auto"/>
            <w:bottom w:val="none" w:sz="0" w:space="0" w:color="auto"/>
            <w:right w:val="none" w:sz="0" w:space="0" w:color="auto"/>
          </w:divBdr>
          <w:divsChild>
            <w:div w:id="3243883">
              <w:marLeft w:val="0"/>
              <w:marRight w:val="0"/>
              <w:marTop w:val="0"/>
              <w:marBottom w:val="0"/>
              <w:divBdr>
                <w:top w:val="none" w:sz="0" w:space="0" w:color="auto"/>
                <w:left w:val="none" w:sz="0" w:space="0" w:color="auto"/>
                <w:bottom w:val="none" w:sz="0" w:space="0" w:color="auto"/>
                <w:right w:val="none" w:sz="0" w:space="0" w:color="auto"/>
              </w:divBdr>
            </w:div>
            <w:div w:id="84348502">
              <w:marLeft w:val="0"/>
              <w:marRight w:val="0"/>
              <w:marTop w:val="0"/>
              <w:marBottom w:val="0"/>
              <w:divBdr>
                <w:top w:val="none" w:sz="0" w:space="0" w:color="auto"/>
                <w:left w:val="none" w:sz="0" w:space="0" w:color="auto"/>
                <w:bottom w:val="none" w:sz="0" w:space="0" w:color="auto"/>
                <w:right w:val="none" w:sz="0" w:space="0" w:color="auto"/>
              </w:divBdr>
            </w:div>
            <w:div w:id="102697607">
              <w:marLeft w:val="0"/>
              <w:marRight w:val="0"/>
              <w:marTop w:val="0"/>
              <w:marBottom w:val="0"/>
              <w:divBdr>
                <w:top w:val="none" w:sz="0" w:space="0" w:color="auto"/>
                <w:left w:val="none" w:sz="0" w:space="0" w:color="auto"/>
                <w:bottom w:val="none" w:sz="0" w:space="0" w:color="auto"/>
                <w:right w:val="none" w:sz="0" w:space="0" w:color="auto"/>
              </w:divBdr>
            </w:div>
            <w:div w:id="149177782">
              <w:marLeft w:val="0"/>
              <w:marRight w:val="0"/>
              <w:marTop w:val="0"/>
              <w:marBottom w:val="0"/>
              <w:divBdr>
                <w:top w:val="none" w:sz="0" w:space="0" w:color="auto"/>
                <w:left w:val="none" w:sz="0" w:space="0" w:color="auto"/>
                <w:bottom w:val="none" w:sz="0" w:space="0" w:color="auto"/>
                <w:right w:val="none" w:sz="0" w:space="0" w:color="auto"/>
              </w:divBdr>
            </w:div>
            <w:div w:id="393623227">
              <w:marLeft w:val="0"/>
              <w:marRight w:val="0"/>
              <w:marTop w:val="0"/>
              <w:marBottom w:val="0"/>
              <w:divBdr>
                <w:top w:val="none" w:sz="0" w:space="0" w:color="auto"/>
                <w:left w:val="none" w:sz="0" w:space="0" w:color="auto"/>
                <w:bottom w:val="none" w:sz="0" w:space="0" w:color="auto"/>
                <w:right w:val="none" w:sz="0" w:space="0" w:color="auto"/>
              </w:divBdr>
            </w:div>
            <w:div w:id="394401796">
              <w:marLeft w:val="0"/>
              <w:marRight w:val="0"/>
              <w:marTop w:val="0"/>
              <w:marBottom w:val="0"/>
              <w:divBdr>
                <w:top w:val="none" w:sz="0" w:space="0" w:color="auto"/>
                <w:left w:val="none" w:sz="0" w:space="0" w:color="auto"/>
                <w:bottom w:val="none" w:sz="0" w:space="0" w:color="auto"/>
                <w:right w:val="none" w:sz="0" w:space="0" w:color="auto"/>
              </w:divBdr>
            </w:div>
            <w:div w:id="427045056">
              <w:marLeft w:val="0"/>
              <w:marRight w:val="0"/>
              <w:marTop w:val="0"/>
              <w:marBottom w:val="0"/>
              <w:divBdr>
                <w:top w:val="none" w:sz="0" w:space="0" w:color="auto"/>
                <w:left w:val="none" w:sz="0" w:space="0" w:color="auto"/>
                <w:bottom w:val="none" w:sz="0" w:space="0" w:color="auto"/>
                <w:right w:val="none" w:sz="0" w:space="0" w:color="auto"/>
              </w:divBdr>
            </w:div>
            <w:div w:id="534849178">
              <w:marLeft w:val="0"/>
              <w:marRight w:val="0"/>
              <w:marTop w:val="0"/>
              <w:marBottom w:val="0"/>
              <w:divBdr>
                <w:top w:val="none" w:sz="0" w:space="0" w:color="auto"/>
                <w:left w:val="none" w:sz="0" w:space="0" w:color="auto"/>
                <w:bottom w:val="none" w:sz="0" w:space="0" w:color="auto"/>
                <w:right w:val="none" w:sz="0" w:space="0" w:color="auto"/>
              </w:divBdr>
            </w:div>
            <w:div w:id="642395294">
              <w:marLeft w:val="0"/>
              <w:marRight w:val="0"/>
              <w:marTop w:val="0"/>
              <w:marBottom w:val="0"/>
              <w:divBdr>
                <w:top w:val="none" w:sz="0" w:space="0" w:color="auto"/>
                <w:left w:val="none" w:sz="0" w:space="0" w:color="auto"/>
                <w:bottom w:val="none" w:sz="0" w:space="0" w:color="auto"/>
                <w:right w:val="none" w:sz="0" w:space="0" w:color="auto"/>
              </w:divBdr>
            </w:div>
            <w:div w:id="697320403">
              <w:marLeft w:val="0"/>
              <w:marRight w:val="0"/>
              <w:marTop w:val="0"/>
              <w:marBottom w:val="0"/>
              <w:divBdr>
                <w:top w:val="none" w:sz="0" w:space="0" w:color="auto"/>
                <w:left w:val="none" w:sz="0" w:space="0" w:color="auto"/>
                <w:bottom w:val="none" w:sz="0" w:space="0" w:color="auto"/>
                <w:right w:val="none" w:sz="0" w:space="0" w:color="auto"/>
              </w:divBdr>
            </w:div>
            <w:div w:id="699017767">
              <w:marLeft w:val="0"/>
              <w:marRight w:val="0"/>
              <w:marTop w:val="0"/>
              <w:marBottom w:val="0"/>
              <w:divBdr>
                <w:top w:val="none" w:sz="0" w:space="0" w:color="auto"/>
                <w:left w:val="none" w:sz="0" w:space="0" w:color="auto"/>
                <w:bottom w:val="none" w:sz="0" w:space="0" w:color="auto"/>
                <w:right w:val="none" w:sz="0" w:space="0" w:color="auto"/>
              </w:divBdr>
            </w:div>
            <w:div w:id="738673236">
              <w:marLeft w:val="0"/>
              <w:marRight w:val="0"/>
              <w:marTop w:val="0"/>
              <w:marBottom w:val="0"/>
              <w:divBdr>
                <w:top w:val="none" w:sz="0" w:space="0" w:color="auto"/>
                <w:left w:val="none" w:sz="0" w:space="0" w:color="auto"/>
                <w:bottom w:val="none" w:sz="0" w:space="0" w:color="auto"/>
                <w:right w:val="none" w:sz="0" w:space="0" w:color="auto"/>
              </w:divBdr>
            </w:div>
            <w:div w:id="741030848">
              <w:marLeft w:val="0"/>
              <w:marRight w:val="0"/>
              <w:marTop w:val="0"/>
              <w:marBottom w:val="0"/>
              <w:divBdr>
                <w:top w:val="none" w:sz="0" w:space="0" w:color="auto"/>
                <w:left w:val="none" w:sz="0" w:space="0" w:color="auto"/>
                <w:bottom w:val="none" w:sz="0" w:space="0" w:color="auto"/>
                <w:right w:val="none" w:sz="0" w:space="0" w:color="auto"/>
              </w:divBdr>
            </w:div>
            <w:div w:id="767625789">
              <w:marLeft w:val="0"/>
              <w:marRight w:val="0"/>
              <w:marTop w:val="0"/>
              <w:marBottom w:val="0"/>
              <w:divBdr>
                <w:top w:val="none" w:sz="0" w:space="0" w:color="auto"/>
                <w:left w:val="none" w:sz="0" w:space="0" w:color="auto"/>
                <w:bottom w:val="none" w:sz="0" w:space="0" w:color="auto"/>
                <w:right w:val="none" w:sz="0" w:space="0" w:color="auto"/>
              </w:divBdr>
            </w:div>
            <w:div w:id="832914050">
              <w:marLeft w:val="0"/>
              <w:marRight w:val="0"/>
              <w:marTop w:val="0"/>
              <w:marBottom w:val="0"/>
              <w:divBdr>
                <w:top w:val="none" w:sz="0" w:space="0" w:color="auto"/>
                <w:left w:val="none" w:sz="0" w:space="0" w:color="auto"/>
                <w:bottom w:val="none" w:sz="0" w:space="0" w:color="auto"/>
                <w:right w:val="none" w:sz="0" w:space="0" w:color="auto"/>
              </w:divBdr>
            </w:div>
            <w:div w:id="892733138">
              <w:marLeft w:val="0"/>
              <w:marRight w:val="0"/>
              <w:marTop w:val="0"/>
              <w:marBottom w:val="0"/>
              <w:divBdr>
                <w:top w:val="none" w:sz="0" w:space="0" w:color="auto"/>
                <w:left w:val="none" w:sz="0" w:space="0" w:color="auto"/>
                <w:bottom w:val="none" w:sz="0" w:space="0" w:color="auto"/>
                <w:right w:val="none" w:sz="0" w:space="0" w:color="auto"/>
              </w:divBdr>
            </w:div>
            <w:div w:id="898789147">
              <w:marLeft w:val="0"/>
              <w:marRight w:val="0"/>
              <w:marTop w:val="0"/>
              <w:marBottom w:val="0"/>
              <w:divBdr>
                <w:top w:val="none" w:sz="0" w:space="0" w:color="auto"/>
                <w:left w:val="none" w:sz="0" w:space="0" w:color="auto"/>
                <w:bottom w:val="none" w:sz="0" w:space="0" w:color="auto"/>
                <w:right w:val="none" w:sz="0" w:space="0" w:color="auto"/>
              </w:divBdr>
            </w:div>
            <w:div w:id="978846885">
              <w:marLeft w:val="0"/>
              <w:marRight w:val="0"/>
              <w:marTop w:val="0"/>
              <w:marBottom w:val="0"/>
              <w:divBdr>
                <w:top w:val="none" w:sz="0" w:space="0" w:color="auto"/>
                <w:left w:val="none" w:sz="0" w:space="0" w:color="auto"/>
                <w:bottom w:val="none" w:sz="0" w:space="0" w:color="auto"/>
                <w:right w:val="none" w:sz="0" w:space="0" w:color="auto"/>
              </w:divBdr>
            </w:div>
            <w:div w:id="981159014">
              <w:marLeft w:val="0"/>
              <w:marRight w:val="0"/>
              <w:marTop w:val="0"/>
              <w:marBottom w:val="0"/>
              <w:divBdr>
                <w:top w:val="none" w:sz="0" w:space="0" w:color="auto"/>
                <w:left w:val="none" w:sz="0" w:space="0" w:color="auto"/>
                <w:bottom w:val="none" w:sz="0" w:space="0" w:color="auto"/>
                <w:right w:val="none" w:sz="0" w:space="0" w:color="auto"/>
              </w:divBdr>
            </w:div>
            <w:div w:id="1008556781">
              <w:marLeft w:val="0"/>
              <w:marRight w:val="0"/>
              <w:marTop w:val="0"/>
              <w:marBottom w:val="0"/>
              <w:divBdr>
                <w:top w:val="none" w:sz="0" w:space="0" w:color="auto"/>
                <w:left w:val="none" w:sz="0" w:space="0" w:color="auto"/>
                <w:bottom w:val="none" w:sz="0" w:space="0" w:color="auto"/>
                <w:right w:val="none" w:sz="0" w:space="0" w:color="auto"/>
              </w:divBdr>
            </w:div>
            <w:div w:id="1023481535">
              <w:marLeft w:val="0"/>
              <w:marRight w:val="0"/>
              <w:marTop w:val="0"/>
              <w:marBottom w:val="0"/>
              <w:divBdr>
                <w:top w:val="none" w:sz="0" w:space="0" w:color="auto"/>
                <w:left w:val="none" w:sz="0" w:space="0" w:color="auto"/>
                <w:bottom w:val="none" w:sz="0" w:space="0" w:color="auto"/>
                <w:right w:val="none" w:sz="0" w:space="0" w:color="auto"/>
              </w:divBdr>
            </w:div>
            <w:div w:id="1126849232">
              <w:marLeft w:val="0"/>
              <w:marRight w:val="0"/>
              <w:marTop w:val="0"/>
              <w:marBottom w:val="0"/>
              <w:divBdr>
                <w:top w:val="none" w:sz="0" w:space="0" w:color="auto"/>
                <w:left w:val="none" w:sz="0" w:space="0" w:color="auto"/>
                <w:bottom w:val="none" w:sz="0" w:space="0" w:color="auto"/>
                <w:right w:val="none" w:sz="0" w:space="0" w:color="auto"/>
              </w:divBdr>
            </w:div>
            <w:div w:id="1229027862">
              <w:marLeft w:val="0"/>
              <w:marRight w:val="0"/>
              <w:marTop w:val="0"/>
              <w:marBottom w:val="0"/>
              <w:divBdr>
                <w:top w:val="none" w:sz="0" w:space="0" w:color="auto"/>
                <w:left w:val="none" w:sz="0" w:space="0" w:color="auto"/>
                <w:bottom w:val="none" w:sz="0" w:space="0" w:color="auto"/>
                <w:right w:val="none" w:sz="0" w:space="0" w:color="auto"/>
              </w:divBdr>
            </w:div>
            <w:div w:id="1492478486">
              <w:marLeft w:val="0"/>
              <w:marRight w:val="0"/>
              <w:marTop w:val="0"/>
              <w:marBottom w:val="0"/>
              <w:divBdr>
                <w:top w:val="none" w:sz="0" w:space="0" w:color="auto"/>
                <w:left w:val="none" w:sz="0" w:space="0" w:color="auto"/>
                <w:bottom w:val="none" w:sz="0" w:space="0" w:color="auto"/>
                <w:right w:val="none" w:sz="0" w:space="0" w:color="auto"/>
              </w:divBdr>
            </w:div>
            <w:div w:id="1517235214">
              <w:marLeft w:val="0"/>
              <w:marRight w:val="0"/>
              <w:marTop w:val="0"/>
              <w:marBottom w:val="0"/>
              <w:divBdr>
                <w:top w:val="none" w:sz="0" w:space="0" w:color="auto"/>
                <w:left w:val="none" w:sz="0" w:space="0" w:color="auto"/>
                <w:bottom w:val="none" w:sz="0" w:space="0" w:color="auto"/>
                <w:right w:val="none" w:sz="0" w:space="0" w:color="auto"/>
              </w:divBdr>
            </w:div>
            <w:div w:id="1519926666">
              <w:marLeft w:val="0"/>
              <w:marRight w:val="0"/>
              <w:marTop w:val="0"/>
              <w:marBottom w:val="0"/>
              <w:divBdr>
                <w:top w:val="none" w:sz="0" w:space="0" w:color="auto"/>
                <w:left w:val="none" w:sz="0" w:space="0" w:color="auto"/>
                <w:bottom w:val="none" w:sz="0" w:space="0" w:color="auto"/>
                <w:right w:val="none" w:sz="0" w:space="0" w:color="auto"/>
              </w:divBdr>
            </w:div>
            <w:div w:id="1590649674">
              <w:marLeft w:val="0"/>
              <w:marRight w:val="0"/>
              <w:marTop w:val="0"/>
              <w:marBottom w:val="0"/>
              <w:divBdr>
                <w:top w:val="none" w:sz="0" w:space="0" w:color="auto"/>
                <w:left w:val="none" w:sz="0" w:space="0" w:color="auto"/>
                <w:bottom w:val="none" w:sz="0" w:space="0" w:color="auto"/>
                <w:right w:val="none" w:sz="0" w:space="0" w:color="auto"/>
              </w:divBdr>
            </w:div>
            <w:div w:id="1623072981">
              <w:marLeft w:val="0"/>
              <w:marRight w:val="0"/>
              <w:marTop w:val="0"/>
              <w:marBottom w:val="0"/>
              <w:divBdr>
                <w:top w:val="none" w:sz="0" w:space="0" w:color="auto"/>
                <w:left w:val="none" w:sz="0" w:space="0" w:color="auto"/>
                <w:bottom w:val="none" w:sz="0" w:space="0" w:color="auto"/>
                <w:right w:val="none" w:sz="0" w:space="0" w:color="auto"/>
              </w:divBdr>
            </w:div>
            <w:div w:id="1694185647">
              <w:marLeft w:val="0"/>
              <w:marRight w:val="0"/>
              <w:marTop w:val="0"/>
              <w:marBottom w:val="0"/>
              <w:divBdr>
                <w:top w:val="none" w:sz="0" w:space="0" w:color="auto"/>
                <w:left w:val="none" w:sz="0" w:space="0" w:color="auto"/>
                <w:bottom w:val="none" w:sz="0" w:space="0" w:color="auto"/>
                <w:right w:val="none" w:sz="0" w:space="0" w:color="auto"/>
              </w:divBdr>
            </w:div>
            <w:div w:id="1722709353">
              <w:marLeft w:val="0"/>
              <w:marRight w:val="0"/>
              <w:marTop w:val="0"/>
              <w:marBottom w:val="0"/>
              <w:divBdr>
                <w:top w:val="none" w:sz="0" w:space="0" w:color="auto"/>
                <w:left w:val="none" w:sz="0" w:space="0" w:color="auto"/>
                <w:bottom w:val="none" w:sz="0" w:space="0" w:color="auto"/>
                <w:right w:val="none" w:sz="0" w:space="0" w:color="auto"/>
              </w:divBdr>
            </w:div>
            <w:div w:id="1793476210">
              <w:marLeft w:val="0"/>
              <w:marRight w:val="0"/>
              <w:marTop w:val="0"/>
              <w:marBottom w:val="0"/>
              <w:divBdr>
                <w:top w:val="none" w:sz="0" w:space="0" w:color="auto"/>
                <w:left w:val="none" w:sz="0" w:space="0" w:color="auto"/>
                <w:bottom w:val="none" w:sz="0" w:space="0" w:color="auto"/>
                <w:right w:val="none" w:sz="0" w:space="0" w:color="auto"/>
              </w:divBdr>
            </w:div>
            <w:div w:id="1856768335">
              <w:marLeft w:val="0"/>
              <w:marRight w:val="0"/>
              <w:marTop w:val="0"/>
              <w:marBottom w:val="0"/>
              <w:divBdr>
                <w:top w:val="none" w:sz="0" w:space="0" w:color="auto"/>
                <w:left w:val="none" w:sz="0" w:space="0" w:color="auto"/>
                <w:bottom w:val="none" w:sz="0" w:space="0" w:color="auto"/>
                <w:right w:val="none" w:sz="0" w:space="0" w:color="auto"/>
              </w:divBdr>
            </w:div>
            <w:div w:id="1862670701">
              <w:marLeft w:val="0"/>
              <w:marRight w:val="0"/>
              <w:marTop w:val="0"/>
              <w:marBottom w:val="0"/>
              <w:divBdr>
                <w:top w:val="none" w:sz="0" w:space="0" w:color="auto"/>
                <w:left w:val="none" w:sz="0" w:space="0" w:color="auto"/>
                <w:bottom w:val="none" w:sz="0" w:space="0" w:color="auto"/>
                <w:right w:val="none" w:sz="0" w:space="0" w:color="auto"/>
              </w:divBdr>
            </w:div>
            <w:div w:id="1873155150">
              <w:marLeft w:val="0"/>
              <w:marRight w:val="0"/>
              <w:marTop w:val="0"/>
              <w:marBottom w:val="0"/>
              <w:divBdr>
                <w:top w:val="none" w:sz="0" w:space="0" w:color="auto"/>
                <w:left w:val="none" w:sz="0" w:space="0" w:color="auto"/>
                <w:bottom w:val="none" w:sz="0" w:space="0" w:color="auto"/>
                <w:right w:val="none" w:sz="0" w:space="0" w:color="auto"/>
              </w:divBdr>
            </w:div>
            <w:div w:id="1924795289">
              <w:marLeft w:val="0"/>
              <w:marRight w:val="0"/>
              <w:marTop w:val="0"/>
              <w:marBottom w:val="0"/>
              <w:divBdr>
                <w:top w:val="none" w:sz="0" w:space="0" w:color="auto"/>
                <w:left w:val="none" w:sz="0" w:space="0" w:color="auto"/>
                <w:bottom w:val="none" w:sz="0" w:space="0" w:color="auto"/>
                <w:right w:val="none" w:sz="0" w:space="0" w:color="auto"/>
              </w:divBdr>
            </w:div>
            <w:div w:id="2029748115">
              <w:marLeft w:val="0"/>
              <w:marRight w:val="0"/>
              <w:marTop w:val="0"/>
              <w:marBottom w:val="0"/>
              <w:divBdr>
                <w:top w:val="none" w:sz="0" w:space="0" w:color="auto"/>
                <w:left w:val="none" w:sz="0" w:space="0" w:color="auto"/>
                <w:bottom w:val="none" w:sz="0" w:space="0" w:color="auto"/>
                <w:right w:val="none" w:sz="0" w:space="0" w:color="auto"/>
              </w:divBdr>
            </w:div>
            <w:div w:id="2083864999">
              <w:marLeft w:val="0"/>
              <w:marRight w:val="0"/>
              <w:marTop w:val="0"/>
              <w:marBottom w:val="0"/>
              <w:divBdr>
                <w:top w:val="none" w:sz="0" w:space="0" w:color="auto"/>
                <w:left w:val="none" w:sz="0" w:space="0" w:color="auto"/>
                <w:bottom w:val="none" w:sz="0" w:space="0" w:color="auto"/>
                <w:right w:val="none" w:sz="0" w:space="0" w:color="auto"/>
              </w:divBdr>
            </w:div>
            <w:div w:id="211859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638873">
      <w:bodyDiv w:val="1"/>
      <w:marLeft w:val="0"/>
      <w:marRight w:val="0"/>
      <w:marTop w:val="0"/>
      <w:marBottom w:val="0"/>
      <w:divBdr>
        <w:top w:val="none" w:sz="0" w:space="0" w:color="auto"/>
        <w:left w:val="none" w:sz="0" w:space="0" w:color="auto"/>
        <w:bottom w:val="none" w:sz="0" w:space="0" w:color="auto"/>
        <w:right w:val="none" w:sz="0" w:space="0" w:color="auto"/>
      </w:divBdr>
      <w:divsChild>
        <w:div w:id="983126001">
          <w:marLeft w:val="0"/>
          <w:marRight w:val="0"/>
          <w:marTop w:val="0"/>
          <w:marBottom w:val="0"/>
          <w:divBdr>
            <w:top w:val="none" w:sz="0" w:space="0" w:color="auto"/>
            <w:left w:val="none" w:sz="0" w:space="0" w:color="auto"/>
            <w:bottom w:val="none" w:sz="0" w:space="0" w:color="auto"/>
            <w:right w:val="none" w:sz="0" w:space="0" w:color="auto"/>
          </w:divBdr>
          <w:divsChild>
            <w:div w:id="750272536">
              <w:marLeft w:val="0"/>
              <w:marRight w:val="0"/>
              <w:marTop w:val="0"/>
              <w:marBottom w:val="0"/>
              <w:divBdr>
                <w:top w:val="none" w:sz="0" w:space="0" w:color="auto"/>
                <w:left w:val="none" w:sz="0" w:space="0" w:color="auto"/>
                <w:bottom w:val="none" w:sz="0" w:space="0" w:color="auto"/>
                <w:right w:val="none" w:sz="0" w:space="0" w:color="auto"/>
              </w:divBdr>
            </w:div>
            <w:div w:id="855580795">
              <w:marLeft w:val="0"/>
              <w:marRight w:val="0"/>
              <w:marTop w:val="0"/>
              <w:marBottom w:val="0"/>
              <w:divBdr>
                <w:top w:val="none" w:sz="0" w:space="0" w:color="auto"/>
                <w:left w:val="none" w:sz="0" w:space="0" w:color="auto"/>
                <w:bottom w:val="none" w:sz="0" w:space="0" w:color="auto"/>
                <w:right w:val="none" w:sz="0" w:space="0" w:color="auto"/>
              </w:divBdr>
            </w:div>
            <w:div w:id="183201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672459">
      <w:bodyDiv w:val="1"/>
      <w:marLeft w:val="0"/>
      <w:marRight w:val="0"/>
      <w:marTop w:val="0"/>
      <w:marBottom w:val="0"/>
      <w:divBdr>
        <w:top w:val="none" w:sz="0" w:space="0" w:color="auto"/>
        <w:left w:val="none" w:sz="0" w:space="0" w:color="auto"/>
        <w:bottom w:val="none" w:sz="0" w:space="0" w:color="auto"/>
        <w:right w:val="none" w:sz="0" w:space="0" w:color="auto"/>
      </w:divBdr>
    </w:div>
    <w:div w:id="1976715357">
      <w:bodyDiv w:val="1"/>
      <w:marLeft w:val="0"/>
      <w:marRight w:val="0"/>
      <w:marTop w:val="0"/>
      <w:marBottom w:val="0"/>
      <w:divBdr>
        <w:top w:val="none" w:sz="0" w:space="0" w:color="auto"/>
        <w:left w:val="none" w:sz="0" w:space="0" w:color="auto"/>
        <w:bottom w:val="none" w:sz="0" w:space="0" w:color="auto"/>
        <w:right w:val="none" w:sz="0" w:space="0" w:color="auto"/>
      </w:divBdr>
      <w:divsChild>
        <w:div w:id="429206962">
          <w:marLeft w:val="0"/>
          <w:marRight w:val="0"/>
          <w:marTop w:val="0"/>
          <w:marBottom w:val="0"/>
          <w:divBdr>
            <w:top w:val="none" w:sz="0" w:space="0" w:color="auto"/>
            <w:left w:val="none" w:sz="0" w:space="0" w:color="auto"/>
            <w:bottom w:val="none" w:sz="0" w:space="0" w:color="auto"/>
            <w:right w:val="none" w:sz="0" w:space="0" w:color="auto"/>
          </w:divBdr>
        </w:div>
        <w:div w:id="568685824">
          <w:marLeft w:val="0"/>
          <w:marRight w:val="0"/>
          <w:marTop w:val="0"/>
          <w:marBottom w:val="0"/>
          <w:divBdr>
            <w:top w:val="none" w:sz="0" w:space="0" w:color="auto"/>
            <w:left w:val="none" w:sz="0" w:space="0" w:color="auto"/>
            <w:bottom w:val="none" w:sz="0" w:space="0" w:color="auto"/>
            <w:right w:val="none" w:sz="0" w:space="0" w:color="auto"/>
          </w:divBdr>
        </w:div>
        <w:div w:id="845942911">
          <w:marLeft w:val="0"/>
          <w:marRight w:val="0"/>
          <w:marTop w:val="0"/>
          <w:marBottom w:val="0"/>
          <w:divBdr>
            <w:top w:val="none" w:sz="0" w:space="0" w:color="auto"/>
            <w:left w:val="none" w:sz="0" w:space="0" w:color="auto"/>
            <w:bottom w:val="none" w:sz="0" w:space="0" w:color="auto"/>
            <w:right w:val="none" w:sz="0" w:space="0" w:color="auto"/>
          </w:divBdr>
        </w:div>
      </w:divsChild>
    </w:div>
    <w:div w:id="211262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F4BC4-95ED-4919-AB80-E236BE72C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13026</Words>
  <Characters>74250</Characters>
  <Application>Microsoft Office Word</Application>
  <DocSecurity>0</DocSecurity>
  <Lines>618</Lines>
  <Paragraphs>174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87102</CharactersWithSpaces>
  <SharedDoc>false</SharedDoc>
  <HLinks>
    <vt:vector size="54" baseType="variant">
      <vt:variant>
        <vt:i4>7209046</vt:i4>
      </vt:variant>
      <vt:variant>
        <vt:i4>24</vt:i4>
      </vt:variant>
      <vt:variant>
        <vt:i4>0</vt:i4>
      </vt:variant>
      <vt:variant>
        <vt:i4>5</vt:i4>
      </vt:variant>
      <vt:variant>
        <vt:lpwstr>https://eur-lex.europa.eu/legal-content/IT/TXT/HTML/?uri=CELEX:32019L0904&amp;from=LV</vt:lpwstr>
      </vt:variant>
      <vt:variant>
        <vt:lpwstr>ntr3-L_2019155IT.01001701-E0003</vt:lpwstr>
      </vt:variant>
      <vt:variant>
        <vt:i4>7274582</vt:i4>
      </vt:variant>
      <vt:variant>
        <vt:i4>21</vt:i4>
      </vt:variant>
      <vt:variant>
        <vt:i4>0</vt:i4>
      </vt:variant>
      <vt:variant>
        <vt:i4>5</vt:i4>
      </vt:variant>
      <vt:variant>
        <vt:lpwstr>https://eur-lex.europa.eu/legal-content/IT/TXT/HTML/?uri=CELEX:32019L0904&amp;from=LV</vt:lpwstr>
      </vt:variant>
      <vt:variant>
        <vt:lpwstr>ntr2-L_2019155IT.01001701-E0002</vt:lpwstr>
      </vt:variant>
      <vt:variant>
        <vt:i4>7077974</vt:i4>
      </vt:variant>
      <vt:variant>
        <vt:i4>18</vt:i4>
      </vt:variant>
      <vt:variant>
        <vt:i4>0</vt:i4>
      </vt:variant>
      <vt:variant>
        <vt:i4>5</vt:i4>
      </vt:variant>
      <vt:variant>
        <vt:lpwstr>https://eur-lex.europa.eu/legal-content/IT/TXT/HTML/?uri=CELEX:32019L0904&amp;from=LV</vt:lpwstr>
      </vt:variant>
      <vt:variant>
        <vt:lpwstr>ntr1-L_2019155IT.01001701-E0001</vt:lpwstr>
      </vt:variant>
      <vt:variant>
        <vt:i4>3473417</vt:i4>
      </vt:variant>
      <vt:variant>
        <vt:i4>15</vt:i4>
      </vt:variant>
      <vt:variant>
        <vt:i4>0</vt:i4>
      </vt:variant>
      <vt:variant>
        <vt:i4>5</vt:i4>
      </vt:variant>
      <vt:variant>
        <vt:lpwstr>https://eur-lex.europa.eu/legal-content/IT/TXT/HTML/?uri=CELEX:32019L0904&amp;from=LV</vt:lpwstr>
      </vt:variant>
      <vt:variant>
        <vt:lpwstr>ntr24-L_2019155IT.01000101-E0024</vt:lpwstr>
      </vt:variant>
      <vt:variant>
        <vt:i4>3276814</vt:i4>
      </vt:variant>
      <vt:variant>
        <vt:i4>12</vt:i4>
      </vt:variant>
      <vt:variant>
        <vt:i4>0</vt:i4>
      </vt:variant>
      <vt:variant>
        <vt:i4>5</vt:i4>
      </vt:variant>
      <vt:variant>
        <vt:lpwstr>https://eur-lex.europa.eu/legal-content/IT/TXT/HTML/?uri=CELEX:32019L0904&amp;from=LV</vt:lpwstr>
      </vt:variant>
      <vt:variant>
        <vt:lpwstr>ntr23-L_2019155IT.01000101-E0023</vt:lpwstr>
      </vt:variant>
      <vt:variant>
        <vt:i4>3342351</vt:i4>
      </vt:variant>
      <vt:variant>
        <vt:i4>9</vt:i4>
      </vt:variant>
      <vt:variant>
        <vt:i4>0</vt:i4>
      </vt:variant>
      <vt:variant>
        <vt:i4>5</vt:i4>
      </vt:variant>
      <vt:variant>
        <vt:lpwstr>https://eur-lex.europa.eu/legal-content/IT/TXT/HTML/?uri=CELEX:32019L0904&amp;from=LV</vt:lpwstr>
      </vt:variant>
      <vt:variant>
        <vt:lpwstr>ntr22-L_2019155IT.01000101-E0022</vt:lpwstr>
      </vt:variant>
      <vt:variant>
        <vt:i4>3145740</vt:i4>
      </vt:variant>
      <vt:variant>
        <vt:i4>6</vt:i4>
      </vt:variant>
      <vt:variant>
        <vt:i4>0</vt:i4>
      </vt:variant>
      <vt:variant>
        <vt:i4>5</vt:i4>
      </vt:variant>
      <vt:variant>
        <vt:lpwstr>https://eur-lex.europa.eu/legal-content/IT/TXT/HTML/?uri=CELEX:32019L0904&amp;from=LV</vt:lpwstr>
      </vt:variant>
      <vt:variant>
        <vt:lpwstr>ntr21-L_2019155IT.01000101-E0021</vt:lpwstr>
      </vt:variant>
      <vt:variant>
        <vt:i4>3342351</vt:i4>
      </vt:variant>
      <vt:variant>
        <vt:i4>3</vt:i4>
      </vt:variant>
      <vt:variant>
        <vt:i4>0</vt:i4>
      </vt:variant>
      <vt:variant>
        <vt:i4>5</vt:i4>
      </vt:variant>
      <vt:variant>
        <vt:lpwstr>https://eur-lex.europa.eu/legal-content/IT/TXT/HTML/?uri=CELEX:32019L0904&amp;from=LV</vt:lpwstr>
      </vt:variant>
      <vt:variant>
        <vt:lpwstr>ntr22-L_2019155IT.01000101-E0022</vt:lpwstr>
      </vt:variant>
      <vt:variant>
        <vt:i4>3145740</vt:i4>
      </vt:variant>
      <vt:variant>
        <vt:i4>0</vt:i4>
      </vt:variant>
      <vt:variant>
        <vt:i4>0</vt:i4>
      </vt:variant>
      <vt:variant>
        <vt:i4>5</vt:i4>
      </vt:variant>
      <vt:variant>
        <vt:lpwstr>https://eur-lex.europa.eu/legal-content/IT/TXT/HTML/?uri=CELEX:32019L0904&amp;from=LV</vt:lpwstr>
      </vt:variant>
      <vt:variant>
        <vt:lpwstr>ntr21-L_2019155IT.01000101-E0021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2021-05-19T16:03:00Z</dcterms:created>
  <dcterms:modified xsi:type="dcterms:W3CDTF">2021-05-19T16:25:00Z</dcterms:modified>
</cp:coreProperties>
</file>